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C89" w:rsidRDefault="00365C89" w:rsidP="00E4556A">
      <w:pPr>
        <w:widowControl w:val="0"/>
        <w:autoSpaceDE w:val="0"/>
        <w:autoSpaceDN w:val="0"/>
        <w:adjustRightInd w:val="0"/>
        <w:outlineLvl w:val="0"/>
        <w:rPr>
          <w:b/>
          <w:bCs/>
        </w:rPr>
      </w:pPr>
      <w:bookmarkStart w:id="0" w:name="_GoBack"/>
      <w:bookmarkEnd w:id="0"/>
    </w:p>
    <w:p w:rsidR="00365C89" w:rsidRPr="00BC459F" w:rsidRDefault="00365C89" w:rsidP="00365C89">
      <w:pPr>
        <w:widowControl w:val="0"/>
        <w:autoSpaceDE w:val="0"/>
        <w:autoSpaceDN w:val="0"/>
        <w:adjustRightInd w:val="0"/>
        <w:jc w:val="center"/>
        <w:outlineLvl w:val="0"/>
        <w:rPr>
          <w:b/>
          <w:bCs/>
        </w:rPr>
      </w:pPr>
    </w:p>
    <w:p w:rsidR="00365C89" w:rsidRPr="00BC459F" w:rsidRDefault="00365C89" w:rsidP="00365C89">
      <w:pPr>
        <w:widowControl w:val="0"/>
        <w:autoSpaceDE w:val="0"/>
        <w:autoSpaceDN w:val="0"/>
        <w:adjustRightInd w:val="0"/>
        <w:jc w:val="center"/>
        <w:outlineLvl w:val="0"/>
        <w:rPr>
          <w:b/>
          <w:bCs/>
        </w:rPr>
      </w:pPr>
      <w:r w:rsidRPr="00BC459F">
        <w:rPr>
          <w:b/>
          <w:bCs/>
        </w:rPr>
        <w:t>ПОЛОЖЕНИЕ</w:t>
      </w:r>
    </w:p>
    <w:p w:rsidR="00365C89" w:rsidRPr="00BC459F" w:rsidRDefault="00365C89" w:rsidP="00365C89">
      <w:pPr>
        <w:widowControl w:val="0"/>
        <w:autoSpaceDE w:val="0"/>
        <w:autoSpaceDN w:val="0"/>
        <w:adjustRightInd w:val="0"/>
        <w:jc w:val="center"/>
        <w:outlineLvl w:val="0"/>
        <w:rPr>
          <w:b/>
          <w:bCs/>
        </w:rPr>
      </w:pPr>
      <w:r w:rsidRPr="00BC459F">
        <w:rPr>
          <w:b/>
          <w:bCs/>
        </w:rPr>
        <w:t xml:space="preserve">о конкурсе среди педагогических работников образовательных учреждений Новосибирской области на лучшую разработку тематического занятия, посвященного истории выборов в России, </w:t>
      </w:r>
      <w:r w:rsidRPr="00BC459F">
        <w:rPr>
          <w:b/>
          <w:bCs/>
        </w:rPr>
        <w:br/>
        <w:t>«110 лет российскому парламентаризму»</w:t>
      </w:r>
    </w:p>
    <w:p w:rsidR="00365C89" w:rsidRPr="00BC459F" w:rsidRDefault="00365C89" w:rsidP="00365C89">
      <w:pPr>
        <w:widowControl w:val="0"/>
        <w:autoSpaceDE w:val="0"/>
        <w:autoSpaceDN w:val="0"/>
        <w:adjustRightInd w:val="0"/>
        <w:jc w:val="center"/>
        <w:outlineLvl w:val="0"/>
        <w:rPr>
          <w:b/>
          <w:bCs/>
          <w:color w:val="26282F"/>
        </w:rPr>
      </w:pPr>
    </w:p>
    <w:p w:rsidR="00365C89" w:rsidRPr="00BC459F" w:rsidRDefault="00365C89" w:rsidP="00365C89">
      <w:pPr>
        <w:widowControl w:val="0"/>
        <w:autoSpaceDE w:val="0"/>
        <w:autoSpaceDN w:val="0"/>
        <w:adjustRightInd w:val="0"/>
        <w:jc w:val="center"/>
        <w:rPr>
          <w:b/>
        </w:rPr>
      </w:pPr>
      <w:r w:rsidRPr="00BC459F">
        <w:rPr>
          <w:b/>
        </w:rPr>
        <w:t>1. Общие положения</w:t>
      </w:r>
    </w:p>
    <w:p w:rsidR="00365C89" w:rsidRPr="00BC459F" w:rsidRDefault="00365C89" w:rsidP="00365C89">
      <w:pPr>
        <w:widowControl w:val="0"/>
        <w:autoSpaceDE w:val="0"/>
        <w:autoSpaceDN w:val="0"/>
        <w:adjustRightInd w:val="0"/>
        <w:ind w:firstLine="709"/>
        <w:jc w:val="both"/>
      </w:pPr>
      <w:bookmarkStart w:id="1" w:name="sub_1001"/>
      <w:r w:rsidRPr="00BC459F">
        <w:t>1.</w:t>
      </w:r>
      <w:bookmarkEnd w:id="1"/>
      <w:r w:rsidRPr="00BC459F">
        <w:t>1. Конкурс среди педагогических работников образовательных учреждений Новосибирской области на лучшую разработку тематического занятия, посвященного истории выборов в России, «110 лет российскому парламентаризму» (далее - конкурс) проводится с целью выявления накопленного в образовательных учреждениях Новосибирской области опыта правового воспитания молодежи в области избирательного права, формирования гражданственности как важнейшего условия подготовки будущих избирателей и развития социальной активности личности, популяризации избирательного процесса среди жителей Новосибирской области.</w:t>
      </w:r>
    </w:p>
    <w:p w:rsidR="00365C89" w:rsidRPr="00BC459F" w:rsidRDefault="00365C89" w:rsidP="00365C89">
      <w:pPr>
        <w:widowControl w:val="0"/>
        <w:autoSpaceDE w:val="0"/>
        <w:autoSpaceDN w:val="0"/>
        <w:adjustRightInd w:val="0"/>
        <w:ind w:firstLine="709"/>
        <w:jc w:val="both"/>
      </w:pPr>
      <w:r w:rsidRPr="00BC459F">
        <w:t>1.2. Задачи конкурса:</w:t>
      </w:r>
    </w:p>
    <w:p w:rsidR="00365C89" w:rsidRPr="00BC459F" w:rsidRDefault="00365C89" w:rsidP="00365C89">
      <w:pPr>
        <w:widowControl w:val="0"/>
        <w:autoSpaceDE w:val="0"/>
        <w:autoSpaceDN w:val="0"/>
        <w:adjustRightInd w:val="0"/>
        <w:ind w:firstLine="709"/>
        <w:jc w:val="both"/>
      </w:pPr>
      <w:r w:rsidRPr="00BC459F">
        <w:t xml:space="preserve">– выявление и распространение лучшего опыта работы педагогических работников, способствующего формированию у обучающихся гражданского самосознания и правовой грамотности; </w:t>
      </w:r>
    </w:p>
    <w:p w:rsidR="00365C89" w:rsidRPr="00BC459F" w:rsidRDefault="00365C89" w:rsidP="00365C89">
      <w:pPr>
        <w:widowControl w:val="0"/>
        <w:autoSpaceDE w:val="0"/>
        <w:autoSpaceDN w:val="0"/>
        <w:adjustRightInd w:val="0"/>
        <w:ind w:firstLine="709"/>
        <w:jc w:val="both"/>
      </w:pPr>
      <w:r w:rsidRPr="00BC459F">
        <w:t>– выявление и презентация лучших разработок занятий (урока, цикла уроков или внеклассного мероприятия) по избирательному праву;</w:t>
      </w:r>
    </w:p>
    <w:p w:rsidR="00365C89" w:rsidRPr="00BC459F" w:rsidRDefault="00365C89" w:rsidP="00365C89">
      <w:pPr>
        <w:widowControl w:val="0"/>
        <w:autoSpaceDE w:val="0"/>
        <w:autoSpaceDN w:val="0"/>
        <w:adjustRightInd w:val="0"/>
        <w:ind w:firstLine="709"/>
        <w:jc w:val="both"/>
      </w:pPr>
      <w:r w:rsidRPr="00BC459F">
        <w:t>– стимулирование и поддержка педагогических работников, использующих современные технологии и методики и реализующих успешные практики правового воспитания молодежи на уроках и во внеурочной деятельности.</w:t>
      </w:r>
    </w:p>
    <w:p w:rsidR="00365C89" w:rsidRPr="00BC459F" w:rsidRDefault="00365C89" w:rsidP="00365C89">
      <w:pPr>
        <w:widowControl w:val="0"/>
        <w:autoSpaceDE w:val="0"/>
        <w:autoSpaceDN w:val="0"/>
        <w:adjustRightInd w:val="0"/>
        <w:ind w:firstLine="720"/>
        <w:jc w:val="center"/>
        <w:rPr>
          <w:b/>
        </w:rPr>
      </w:pPr>
    </w:p>
    <w:p w:rsidR="00365C89" w:rsidRPr="00BC459F" w:rsidRDefault="00365C89" w:rsidP="00365C89">
      <w:pPr>
        <w:widowControl w:val="0"/>
        <w:autoSpaceDE w:val="0"/>
        <w:autoSpaceDN w:val="0"/>
        <w:adjustRightInd w:val="0"/>
        <w:jc w:val="center"/>
        <w:rPr>
          <w:b/>
        </w:rPr>
      </w:pPr>
      <w:r w:rsidRPr="00BC459F">
        <w:rPr>
          <w:b/>
        </w:rPr>
        <w:t>2. Порядок организации и проведения конкурса</w:t>
      </w:r>
    </w:p>
    <w:p w:rsidR="00365C89" w:rsidRPr="00BC459F" w:rsidRDefault="00365C89" w:rsidP="00365C89">
      <w:pPr>
        <w:widowControl w:val="0"/>
        <w:autoSpaceDE w:val="0"/>
        <w:autoSpaceDN w:val="0"/>
        <w:adjustRightInd w:val="0"/>
        <w:ind w:firstLine="720"/>
        <w:jc w:val="both"/>
      </w:pPr>
      <w:r w:rsidRPr="00BC459F">
        <w:t>2.1. Организационное и методическое обеспечение проведения конкурса и деятельности комиссии по подведению итогов конкурса (далее - конкурсная комиссия) осуществляют совместно Избирательная комиссия Новосибирской области и Министерство образования, науки и инновационной политики Новосибирской области.</w:t>
      </w:r>
    </w:p>
    <w:p w:rsidR="00365C89" w:rsidRPr="00BC459F" w:rsidRDefault="00365C89" w:rsidP="00365C89">
      <w:pPr>
        <w:widowControl w:val="0"/>
        <w:autoSpaceDE w:val="0"/>
        <w:autoSpaceDN w:val="0"/>
        <w:adjustRightInd w:val="0"/>
        <w:ind w:firstLine="720"/>
        <w:jc w:val="both"/>
      </w:pPr>
      <w:r w:rsidRPr="00BC459F">
        <w:t>2.2. Сроки проведения конкурса - с 1 марта по 20 мая 2016 года.</w:t>
      </w:r>
    </w:p>
    <w:p w:rsidR="00365C89" w:rsidRPr="00BC459F" w:rsidRDefault="00365C89" w:rsidP="00365C89">
      <w:pPr>
        <w:ind w:firstLine="709"/>
        <w:jc w:val="both"/>
      </w:pPr>
      <w:r w:rsidRPr="00BC459F">
        <w:t xml:space="preserve">2.3. Конкурсные работы представляются в срок не позднее 20 апреля 2016 года в Избирательную комиссию Новосибирской области по адресу: город Новосибирск, Красный проспект, 18, </w:t>
      </w:r>
      <w:proofErr w:type="spellStart"/>
      <w:r w:rsidRPr="00BC459F">
        <w:t>каб</w:t>
      </w:r>
      <w:proofErr w:type="spellEnd"/>
      <w:r w:rsidRPr="00BC459F">
        <w:t>. 237. Работы, поступившие позже указанного срока, не рассматриваются.</w:t>
      </w:r>
    </w:p>
    <w:p w:rsidR="00365C89" w:rsidRPr="00BC459F" w:rsidRDefault="00365C89" w:rsidP="00365C89">
      <w:pPr>
        <w:widowControl w:val="0"/>
        <w:autoSpaceDE w:val="0"/>
        <w:autoSpaceDN w:val="0"/>
        <w:adjustRightInd w:val="0"/>
        <w:ind w:firstLine="720"/>
        <w:jc w:val="both"/>
      </w:pPr>
      <w:r w:rsidRPr="00BC459F">
        <w:t>2.4. В состав конкурсной работы входит:</w:t>
      </w:r>
    </w:p>
    <w:p w:rsidR="00365C89" w:rsidRPr="00BC459F" w:rsidRDefault="00365C89" w:rsidP="00365C89">
      <w:pPr>
        <w:widowControl w:val="0"/>
        <w:autoSpaceDE w:val="0"/>
        <w:autoSpaceDN w:val="0"/>
        <w:adjustRightInd w:val="0"/>
        <w:ind w:firstLine="720"/>
        <w:jc w:val="both"/>
      </w:pPr>
      <w:r w:rsidRPr="00BC459F">
        <w:t>– заявка на участие в конкурсе (приложение № 1 к Положению),</w:t>
      </w:r>
    </w:p>
    <w:p w:rsidR="00365C89" w:rsidRPr="00BC459F" w:rsidRDefault="00365C89" w:rsidP="00365C89">
      <w:pPr>
        <w:widowControl w:val="0"/>
        <w:autoSpaceDE w:val="0"/>
        <w:autoSpaceDN w:val="0"/>
        <w:adjustRightInd w:val="0"/>
        <w:ind w:firstLine="720"/>
        <w:jc w:val="both"/>
      </w:pPr>
      <w:r w:rsidRPr="00BC459F">
        <w:t>– титульный лист (приложение № 2 к Положению),</w:t>
      </w:r>
    </w:p>
    <w:p w:rsidR="00365C89" w:rsidRPr="00BC459F" w:rsidRDefault="00365C89" w:rsidP="00365C89">
      <w:pPr>
        <w:widowControl w:val="0"/>
        <w:autoSpaceDE w:val="0"/>
        <w:autoSpaceDN w:val="0"/>
        <w:adjustRightInd w:val="0"/>
        <w:ind w:firstLine="720"/>
        <w:jc w:val="both"/>
      </w:pPr>
      <w:r w:rsidRPr="00BC459F">
        <w:t xml:space="preserve">– проект (методическая разработка) занятия (урока, цикла уроков или </w:t>
      </w:r>
      <w:r w:rsidRPr="00BC459F">
        <w:lastRenderedPageBreak/>
        <w:t>внеклассного мероприятия) на бумажном носителе и в электронном виде,</w:t>
      </w:r>
    </w:p>
    <w:p w:rsidR="00365C89" w:rsidRPr="00BC459F" w:rsidRDefault="00365C89" w:rsidP="00365C89">
      <w:pPr>
        <w:widowControl w:val="0"/>
        <w:autoSpaceDE w:val="0"/>
        <w:autoSpaceDN w:val="0"/>
        <w:adjustRightInd w:val="0"/>
        <w:ind w:firstLine="720"/>
        <w:jc w:val="both"/>
      </w:pPr>
      <w:r w:rsidRPr="00BC459F">
        <w:t>– комплект методического сопровождения занятия (урока, цикла уроков или внеклассного мероприятия), в том числе схемы, таблицы, фотографии, слайды, видеофильмы, компьютерные материалы.</w:t>
      </w:r>
    </w:p>
    <w:p w:rsidR="00365C89" w:rsidRPr="00BC459F" w:rsidRDefault="00365C89" w:rsidP="00365C89">
      <w:pPr>
        <w:widowControl w:val="0"/>
        <w:autoSpaceDE w:val="0"/>
        <w:autoSpaceDN w:val="0"/>
        <w:adjustRightInd w:val="0"/>
        <w:ind w:firstLine="720"/>
        <w:jc w:val="both"/>
      </w:pPr>
      <w:r w:rsidRPr="00BC459F">
        <w:t>2.5. В методической разработке занятия (урока, цикла уроков или внеклассного мероприятия) необходимо указать:</w:t>
      </w:r>
    </w:p>
    <w:p w:rsidR="00365C89" w:rsidRPr="00BC459F" w:rsidRDefault="00365C89" w:rsidP="00365C89">
      <w:pPr>
        <w:widowControl w:val="0"/>
        <w:autoSpaceDE w:val="0"/>
        <w:autoSpaceDN w:val="0"/>
        <w:adjustRightInd w:val="0"/>
        <w:ind w:firstLine="720"/>
        <w:jc w:val="both"/>
      </w:pPr>
      <w:r w:rsidRPr="00BC459F">
        <w:t xml:space="preserve">– категорию обучающихся, на которую рассчитано проведение занятия (урока, цикла уроков или внеклассного мероприятия); </w:t>
      </w:r>
    </w:p>
    <w:p w:rsidR="00365C89" w:rsidRPr="00BC459F" w:rsidRDefault="00365C89" w:rsidP="00365C89">
      <w:pPr>
        <w:widowControl w:val="0"/>
        <w:autoSpaceDE w:val="0"/>
        <w:autoSpaceDN w:val="0"/>
        <w:adjustRightInd w:val="0"/>
        <w:ind w:firstLine="720"/>
        <w:jc w:val="both"/>
      </w:pPr>
      <w:r w:rsidRPr="00BC459F">
        <w:t>– место и время проведения занятия (урока, цикла уроков или внеклассного мероприятия), если они проводились до конкурса;</w:t>
      </w:r>
    </w:p>
    <w:p w:rsidR="00365C89" w:rsidRPr="00BC459F" w:rsidRDefault="00365C89" w:rsidP="00365C89">
      <w:pPr>
        <w:widowControl w:val="0"/>
        <w:autoSpaceDE w:val="0"/>
        <w:autoSpaceDN w:val="0"/>
        <w:adjustRightInd w:val="0"/>
        <w:ind w:firstLine="720"/>
        <w:jc w:val="both"/>
      </w:pPr>
      <w:r w:rsidRPr="00BC459F">
        <w:t>– тему занятия (урока, цикла уроков или внеклассного мероприятия);</w:t>
      </w:r>
    </w:p>
    <w:p w:rsidR="00365C89" w:rsidRPr="00BC459F" w:rsidRDefault="00365C89" w:rsidP="00365C89">
      <w:pPr>
        <w:widowControl w:val="0"/>
        <w:autoSpaceDE w:val="0"/>
        <w:autoSpaceDN w:val="0"/>
        <w:adjustRightInd w:val="0"/>
        <w:ind w:firstLine="720"/>
        <w:jc w:val="both"/>
      </w:pPr>
      <w:r w:rsidRPr="00BC459F">
        <w:t>– планируемые результаты изучения темы в рамках занятия (урока, цикла уроков или внеклассного мероприятия);</w:t>
      </w:r>
    </w:p>
    <w:p w:rsidR="00365C89" w:rsidRPr="00BC459F" w:rsidRDefault="00365C89" w:rsidP="00365C89">
      <w:pPr>
        <w:widowControl w:val="0"/>
        <w:autoSpaceDE w:val="0"/>
        <w:autoSpaceDN w:val="0"/>
        <w:adjustRightInd w:val="0"/>
        <w:ind w:firstLine="720"/>
        <w:jc w:val="both"/>
      </w:pPr>
      <w:r w:rsidRPr="00BC459F">
        <w:t>– информационные ресурсы, используемые при проведении занятия (урока, цикла уроков или внеклассного мероприятия);</w:t>
      </w:r>
    </w:p>
    <w:p w:rsidR="00365C89" w:rsidRPr="00BC459F" w:rsidRDefault="00365C89" w:rsidP="00365C89">
      <w:pPr>
        <w:widowControl w:val="0"/>
        <w:autoSpaceDE w:val="0"/>
        <w:autoSpaceDN w:val="0"/>
        <w:adjustRightInd w:val="0"/>
        <w:ind w:firstLine="720"/>
        <w:jc w:val="both"/>
      </w:pPr>
      <w:r w:rsidRPr="00BC459F">
        <w:t>– методическое описание сценария занятия (урока, цикла уроков или внеклассного мероприятия) должно быть последовательным и максимально полным, чтобы представленный материал мог быть использован в качестве методического материала для использования другим педагогическим работником.</w:t>
      </w:r>
    </w:p>
    <w:p w:rsidR="00365C89" w:rsidRPr="00BC459F" w:rsidRDefault="00365C89" w:rsidP="00365C89">
      <w:pPr>
        <w:widowControl w:val="0"/>
        <w:autoSpaceDE w:val="0"/>
        <w:autoSpaceDN w:val="0"/>
        <w:adjustRightInd w:val="0"/>
        <w:ind w:firstLine="720"/>
        <w:jc w:val="both"/>
      </w:pPr>
      <w:r w:rsidRPr="00BC459F">
        <w:t>2.6. Проект (методическая разработка) занятия (урока, цикла уроков или внеклассного мероприятия) представляются в машинописном и электронном виде объемом работы не более 40 страниц (А4) машинописного текста, выполненного с соблюдением следующих параметров:</w:t>
      </w:r>
    </w:p>
    <w:p w:rsidR="00365C89" w:rsidRPr="00BC459F" w:rsidRDefault="00365C89" w:rsidP="00365C89">
      <w:pPr>
        <w:widowControl w:val="0"/>
        <w:autoSpaceDE w:val="0"/>
        <w:autoSpaceDN w:val="0"/>
        <w:adjustRightInd w:val="0"/>
        <w:ind w:firstLine="720"/>
        <w:jc w:val="both"/>
        <w:rPr>
          <w:lang w:val="en-US"/>
        </w:rPr>
      </w:pPr>
      <w:r w:rsidRPr="00BC459F">
        <w:rPr>
          <w:lang w:val="en-US"/>
        </w:rPr>
        <w:t>– </w:t>
      </w:r>
      <w:proofErr w:type="gramStart"/>
      <w:r w:rsidRPr="00BC459F">
        <w:t>шрифт</w:t>
      </w:r>
      <w:proofErr w:type="gramEnd"/>
      <w:r w:rsidRPr="00BC459F">
        <w:rPr>
          <w:lang w:val="en-US"/>
        </w:rPr>
        <w:t xml:space="preserve"> Times New Roman,</w:t>
      </w:r>
    </w:p>
    <w:p w:rsidR="00365C89" w:rsidRPr="00BC459F" w:rsidRDefault="00365C89" w:rsidP="00365C89">
      <w:pPr>
        <w:widowControl w:val="0"/>
        <w:autoSpaceDE w:val="0"/>
        <w:autoSpaceDN w:val="0"/>
        <w:adjustRightInd w:val="0"/>
        <w:ind w:firstLine="720"/>
        <w:jc w:val="both"/>
        <w:rPr>
          <w:lang w:val="en-US"/>
        </w:rPr>
      </w:pPr>
      <w:r w:rsidRPr="00BC459F">
        <w:rPr>
          <w:lang w:val="en-US"/>
        </w:rPr>
        <w:t>– </w:t>
      </w:r>
      <w:proofErr w:type="gramStart"/>
      <w:r w:rsidRPr="00BC459F">
        <w:t>размер</w:t>
      </w:r>
      <w:proofErr w:type="gramEnd"/>
      <w:r w:rsidRPr="00BC459F">
        <w:rPr>
          <w:lang w:val="en-US"/>
        </w:rPr>
        <w:t xml:space="preserve"> </w:t>
      </w:r>
      <w:r w:rsidRPr="00BC459F">
        <w:t>шрифта</w:t>
      </w:r>
      <w:r w:rsidRPr="00BC459F">
        <w:rPr>
          <w:lang w:val="en-US"/>
        </w:rPr>
        <w:t xml:space="preserve"> – 14, </w:t>
      </w:r>
    </w:p>
    <w:p w:rsidR="00365C89" w:rsidRPr="00BC459F" w:rsidRDefault="00365C89" w:rsidP="00365C89">
      <w:pPr>
        <w:widowControl w:val="0"/>
        <w:autoSpaceDE w:val="0"/>
        <w:autoSpaceDN w:val="0"/>
        <w:adjustRightInd w:val="0"/>
        <w:ind w:firstLine="720"/>
        <w:jc w:val="both"/>
      </w:pPr>
      <w:r w:rsidRPr="00BC459F">
        <w:t xml:space="preserve">– межстрочный интервал – одинарный. </w:t>
      </w:r>
    </w:p>
    <w:p w:rsidR="00365C89" w:rsidRPr="00BC459F" w:rsidRDefault="00365C89" w:rsidP="00365C89">
      <w:pPr>
        <w:widowControl w:val="0"/>
        <w:autoSpaceDE w:val="0"/>
        <w:autoSpaceDN w:val="0"/>
        <w:adjustRightInd w:val="0"/>
        <w:ind w:firstLine="720"/>
        <w:jc w:val="both"/>
      </w:pPr>
      <w:r w:rsidRPr="00BC459F">
        <w:t>2.7. Присланные на конкурс работы не возвращаются, рецензии авторам не выдаются. Конкурсные работы и материалы могут быть использованы в работе Избирательной комиссии Новосибирской области по повышению уровня правовой культуры организаторов выборов и избирателей. Избирательная комиссия Новосибирской области оставляет за собой право размещения информации о конкурсных работах в печатных и иных изданиях.</w:t>
      </w:r>
    </w:p>
    <w:p w:rsidR="00365C89" w:rsidRPr="00BC459F" w:rsidRDefault="00365C89" w:rsidP="00365C89">
      <w:pPr>
        <w:widowControl w:val="0"/>
        <w:autoSpaceDE w:val="0"/>
        <w:autoSpaceDN w:val="0"/>
        <w:adjustRightInd w:val="0"/>
        <w:ind w:firstLine="720"/>
        <w:jc w:val="both"/>
      </w:pPr>
      <w:r w:rsidRPr="00BC459F">
        <w:t>2.8. Работы, содержащие признаки агитации за какого-либо кандидата, политическую партию и признаки заимствования (плагиата), не рассматриваются и не допускаются к участию в конкурсе.</w:t>
      </w:r>
    </w:p>
    <w:p w:rsidR="00365C89" w:rsidRPr="00BC459F" w:rsidRDefault="00365C89" w:rsidP="00365C89">
      <w:pPr>
        <w:widowControl w:val="0"/>
        <w:autoSpaceDE w:val="0"/>
        <w:autoSpaceDN w:val="0"/>
        <w:adjustRightInd w:val="0"/>
        <w:ind w:firstLine="720"/>
        <w:jc w:val="both"/>
      </w:pPr>
      <w:r w:rsidRPr="00BC459F">
        <w:t>2.9. Указывая в соответствии с п.2.4 настоящего Положения информацию, участник (группа участников) соглашается на обработку его персональных данных Избирательной комиссией Новосибирской области.</w:t>
      </w:r>
    </w:p>
    <w:p w:rsidR="00365C89" w:rsidRPr="00BC459F" w:rsidRDefault="00365C89" w:rsidP="00365C89">
      <w:pPr>
        <w:widowControl w:val="0"/>
        <w:autoSpaceDE w:val="0"/>
        <w:autoSpaceDN w:val="0"/>
        <w:adjustRightInd w:val="0"/>
        <w:jc w:val="center"/>
        <w:rPr>
          <w:b/>
        </w:rPr>
      </w:pPr>
    </w:p>
    <w:p w:rsidR="00365C89" w:rsidRPr="00BC459F" w:rsidRDefault="00365C89" w:rsidP="00365C89">
      <w:pPr>
        <w:widowControl w:val="0"/>
        <w:autoSpaceDE w:val="0"/>
        <w:autoSpaceDN w:val="0"/>
        <w:adjustRightInd w:val="0"/>
        <w:jc w:val="center"/>
        <w:rPr>
          <w:b/>
        </w:rPr>
      </w:pPr>
      <w:r w:rsidRPr="00BC459F">
        <w:rPr>
          <w:b/>
        </w:rPr>
        <w:t>3. Критерии оценки конкурсных работ</w:t>
      </w:r>
    </w:p>
    <w:p w:rsidR="00365C89" w:rsidRPr="00BC459F" w:rsidRDefault="00365C89" w:rsidP="00365C89">
      <w:pPr>
        <w:widowControl w:val="0"/>
        <w:autoSpaceDE w:val="0"/>
        <w:autoSpaceDN w:val="0"/>
        <w:adjustRightInd w:val="0"/>
        <w:ind w:firstLine="720"/>
        <w:jc w:val="both"/>
      </w:pPr>
      <w:r w:rsidRPr="00BC459F">
        <w:t>3.1. Представленные конкурсные работы оцениваются конкурсной комиссией по следующим критериям (в скобках указано максимальное количество баллов по каждой позиции, исходя из общей 100-бальной шкалы):</w:t>
      </w:r>
    </w:p>
    <w:p w:rsidR="00365C89" w:rsidRPr="00BC459F" w:rsidRDefault="00365C89" w:rsidP="00365C89">
      <w:pPr>
        <w:widowControl w:val="0"/>
        <w:autoSpaceDE w:val="0"/>
        <w:autoSpaceDN w:val="0"/>
        <w:adjustRightInd w:val="0"/>
        <w:ind w:firstLine="720"/>
        <w:jc w:val="both"/>
      </w:pPr>
      <w:r w:rsidRPr="00BC459F">
        <w:t xml:space="preserve">-  ценностные ориентиры и воспитательная направленность занятия </w:t>
      </w:r>
      <w:r w:rsidRPr="00BC459F">
        <w:lastRenderedPageBreak/>
        <w:t>(урока, цикла уроков или внеклассного мероприятия) (10);</w:t>
      </w:r>
    </w:p>
    <w:p w:rsidR="00365C89" w:rsidRPr="00BC459F" w:rsidRDefault="00365C89" w:rsidP="00365C89">
      <w:pPr>
        <w:widowControl w:val="0"/>
        <w:autoSpaceDE w:val="0"/>
        <w:autoSpaceDN w:val="0"/>
        <w:adjustRightInd w:val="0"/>
        <w:ind w:firstLine="720"/>
        <w:jc w:val="both"/>
      </w:pPr>
      <w:r w:rsidRPr="00BC459F">
        <w:t>- практическая значимость занятия (урока, цикла уроков или внеклассного мероприятия) (10);</w:t>
      </w:r>
    </w:p>
    <w:p w:rsidR="00365C89" w:rsidRPr="00BC459F" w:rsidRDefault="00365C89" w:rsidP="00365C89">
      <w:pPr>
        <w:widowControl w:val="0"/>
        <w:autoSpaceDE w:val="0"/>
        <w:autoSpaceDN w:val="0"/>
        <w:adjustRightInd w:val="0"/>
        <w:ind w:firstLine="720"/>
        <w:jc w:val="both"/>
      </w:pPr>
      <w:r w:rsidRPr="00BC459F">
        <w:t>- глубина и оригинальность раскрытия содержания темы занятия (урока, цикла уроков или внеклассного мероприятия) (20);</w:t>
      </w:r>
    </w:p>
    <w:p w:rsidR="00365C89" w:rsidRPr="00BC459F" w:rsidRDefault="00365C89" w:rsidP="00365C89">
      <w:pPr>
        <w:widowControl w:val="0"/>
        <w:autoSpaceDE w:val="0"/>
        <w:autoSpaceDN w:val="0"/>
        <w:adjustRightInd w:val="0"/>
        <w:ind w:firstLine="720"/>
        <w:jc w:val="both"/>
      </w:pPr>
      <w:r w:rsidRPr="00BC459F">
        <w:t>- целесообразность выбора формы занятия (урока, цикла уроков или внеклассного мероприятия), технологий и методик обучения (10);</w:t>
      </w:r>
    </w:p>
    <w:p w:rsidR="00365C89" w:rsidRPr="00BC459F" w:rsidRDefault="00365C89" w:rsidP="00365C89">
      <w:pPr>
        <w:widowControl w:val="0"/>
        <w:autoSpaceDE w:val="0"/>
        <w:autoSpaceDN w:val="0"/>
        <w:adjustRightInd w:val="0"/>
        <w:ind w:firstLine="720"/>
        <w:jc w:val="both"/>
      </w:pPr>
      <w:r w:rsidRPr="00BC459F">
        <w:t>- организация деятельности учащихся с различными источниками информации в рамках занятия (урока, цикла уроков или внеклассного мероприятия) (20);</w:t>
      </w:r>
    </w:p>
    <w:p w:rsidR="00365C89" w:rsidRPr="00BC459F" w:rsidRDefault="00365C89" w:rsidP="00365C89">
      <w:pPr>
        <w:widowControl w:val="0"/>
        <w:autoSpaceDE w:val="0"/>
        <w:autoSpaceDN w:val="0"/>
        <w:adjustRightInd w:val="0"/>
        <w:ind w:firstLine="720"/>
        <w:jc w:val="both"/>
      </w:pPr>
      <w:r w:rsidRPr="00BC459F">
        <w:t>- организация взаимодействия учащихся между собой и другими участниками образовательного процесса в рамках занятия (урока, цикла уроков или внеклассного мероприятия) (20),</w:t>
      </w:r>
    </w:p>
    <w:p w:rsidR="00365C89" w:rsidRPr="00BC459F" w:rsidRDefault="00365C89" w:rsidP="00365C89">
      <w:pPr>
        <w:widowControl w:val="0"/>
        <w:autoSpaceDE w:val="0"/>
        <w:autoSpaceDN w:val="0"/>
        <w:adjustRightInd w:val="0"/>
        <w:ind w:firstLine="720"/>
        <w:jc w:val="both"/>
      </w:pPr>
      <w:r w:rsidRPr="00BC459F">
        <w:t>- качество оформления конкурсной работы (10).</w:t>
      </w:r>
    </w:p>
    <w:p w:rsidR="00365C89" w:rsidRPr="00BC459F" w:rsidRDefault="00365C89" w:rsidP="00365C89">
      <w:pPr>
        <w:widowControl w:val="0"/>
        <w:autoSpaceDE w:val="0"/>
        <w:autoSpaceDN w:val="0"/>
        <w:adjustRightInd w:val="0"/>
        <w:ind w:firstLine="720"/>
        <w:jc w:val="center"/>
        <w:rPr>
          <w:b/>
        </w:rPr>
      </w:pPr>
    </w:p>
    <w:p w:rsidR="00365C89" w:rsidRPr="00BC459F" w:rsidRDefault="00365C89" w:rsidP="00365C89">
      <w:pPr>
        <w:widowControl w:val="0"/>
        <w:autoSpaceDE w:val="0"/>
        <w:autoSpaceDN w:val="0"/>
        <w:adjustRightInd w:val="0"/>
        <w:jc w:val="center"/>
        <w:rPr>
          <w:b/>
        </w:rPr>
      </w:pPr>
      <w:r w:rsidRPr="00BC459F">
        <w:rPr>
          <w:b/>
        </w:rPr>
        <w:t>4. Подведение итогов конкурса</w:t>
      </w:r>
    </w:p>
    <w:p w:rsidR="00365C89" w:rsidRPr="00BC459F" w:rsidRDefault="00365C89" w:rsidP="00365C89">
      <w:pPr>
        <w:widowControl w:val="0"/>
        <w:autoSpaceDE w:val="0"/>
        <w:autoSpaceDN w:val="0"/>
        <w:adjustRightInd w:val="0"/>
        <w:ind w:firstLine="720"/>
        <w:jc w:val="both"/>
      </w:pPr>
      <w:r w:rsidRPr="00BC459F">
        <w:t>4.1. Итоги конкурса подводятся конкурсной комиссией и утверждаются на заседании Избирательной комиссии Новосибирской области. Заседание конкурсной комиссии считается правомочным, если в нем принимает участие простое большинство ее членов. Решение конкурсной комиссии оформляется протоколом, который подписывают председатель, секретарь и члены конкурсной комиссии.</w:t>
      </w:r>
    </w:p>
    <w:p w:rsidR="00365C89" w:rsidRPr="00BC459F" w:rsidRDefault="00365C89" w:rsidP="00365C89">
      <w:pPr>
        <w:widowControl w:val="0"/>
        <w:autoSpaceDE w:val="0"/>
        <w:autoSpaceDN w:val="0"/>
        <w:adjustRightInd w:val="0"/>
        <w:ind w:firstLine="720"/>
        <w:jc w:val="both"/>
      </w:pPr>
      <w:r w:rsidRPr="00BC459F">
        <w:t>4.2. Победителем признается конкурсант, набравший максимальное количество баллов.</w:t>
      </w:r>
    </w:p>
    <w:p w:rsidR="00365C89" w:rsidRPr="00BC459F" w:rsidRDefault="00365C89" w:rsidP="00365C89">
      <w:pPr>
        <w:widowControl w:val="0"/>
        <w:autoSpaceDE w:val="0"/>
        <w:autoSpaceDN w:val="0"/>
        <w:adjustRightInd w:val="0"/>
        <w:ind w:firstLine="720"/>
        <w:jc w:val="both"/>
      </w:pPr>
      <w:r w:rsidRPr="00BC459F">
        <w:t>4.3. Победители конкурса награждаются денежными премиями и дипломами Избирательной комиссии Новосибирской области:</w:t>
      </w:r>
    </w:p>
    <w:p w:rsidR="00365C89" w:rsidRPr="00BC459F" w:rsidRDefault="00365C89" w:rsidP="00365C89">
      <w:pPr>
        <w:widowControl w:val="0"/>
        <w:autoSpaceDE w:val="0"/>
        <w:autoSpaceDN w:val="0"/>
        <w:adjustRightInd w:val="0"/>
        <w:ind w:firstLine="720"/>
        <w:jc w:val="both"/>
      </w:pPr>
      <w:r w:rsidRPr="00BC459F">
        <w:t>за первое место денежная премия в размере 12 000,0 рублей, в том числе НДФЛ в соответствии с пунктом 28 статьи 217 Налогового кодекса Российской Федерации;</w:t>
      </w:r>
    </w:p>
    <w:p w:rsidR="00365C89" w:rsidRPr="00BC459F" w:rsidRDefault="00365C89" w:rsidP="00365C89">
      <w:pPr>
        <w:widowControl w:val="0"/>
        <w:autoSpaceDE w:val="0"/>
        <w:autoSpaceDN w:val="0"/>
        <w:adjustRightInd w:val="0"/>
        <w:ind w:firstLine="720"/>
        <w:jc w:val="both"/>
      </w:pPr>
      <w:r w:rsidRPr="00BC459F">
        <w:t>за второе место денежная премия в размере 10 000,0 рублей, в том числе НДФЛ в соответствии с пунктом 28 статьи 217 Налогового кодекса Российской Федерации;</w:t>
      </w:r>
    </w:p>
    <w:p w:rsidR="00365C89" w:rsidRPr="00BC459F" w:rsidRDefault="00365C89" w:rsidP="00365C89">
      <w:pPr>
        <w:widowControl w:val="0"/>
        <w:autoSpaceDE w:val="0"/>
        <w:autoSpaceDN w:val="0"/>
        <w:adjustRightInd w:val="0"/>
        <w:ind w:firstLine="720"/>
        <w:jc w:val="both"/>
      </w:pPr>
      <w:r w:rsidRPr="00BC459F">
        <w:t>за третье место денежная премия в размере 8 000,0 рублей, в том числе НДФЛ в соответствии с пунктом 28 статьи 217 Налогового кодекса Российской Федерации;</w:t>
      </w:r>
    </w:p>
    <w:p w:rsidR="00365C89" w:rsidRPr="00BC459F" w:rsidRDefault="00365C89" w:rsidP="00365C89">
      <w:pPr>
        <w:widowControl w:val="0"/>
        <w:autoSpaceDE w:val="0"/>
        <w:autoSpaceDN w:val="0"/>
        <w:adjustRightInd w:val="0"/>
        <w:ind w:firstLine="720"/>
        <w:jc w:val="both"/>
      </w:pPr>
      <w:r w:rsidRPr="00BC459F">
        <w:t>две поощрительных премии по 3 950,0 рублей, в том числе НДФЛ в соответствии с пунктом 28 статьи 217 Налогового кодекса Российской Федерации.</w:t>
      </w:r>
    </w:p>
    <w:p w:rsidR="00365C89" w:rsidRPr="00BC459F" w:rsidRDefault="00365C89" w:rsidP="00365C89">
      <w:pPr>
        <w:widowControl w:val="0"/>
        <w:autoSpaceDE w:val="0"/>
        <w:autoSpaceDN w:val="0"/>
        <w:adjustRightInd w:val="0"/>
        <w:ind w:firstLine="720"/>
        <w:jc w:val="both"/>
      </w:pPr>
      <w:r w:rsidRPr="00BC459F">
        <w:t>Общий призовой фонд составляет 37 900 рублей. Нераспределенные премии за призовые места распределяются в качестве поощрительных премий на усмотрение конкурсной комиссии. По решению комиссии по подведению итогов Конкурса отдельные работы, не вошедшие в число победителей, могут быть отмечены поощрительными призами.</w:t>
      </w:r>
    </w:p>
    <w:p w:rsidR="00365C89" w:rsidRPr="00BC459F" w:rsidRDefault="00365C89" w:rsidP="00365C89">
      <w:pPr>
        <w:widowControl w:val="0"/>
        <w:autoSpaceDE w:val="0"/>
        <w:autoSpaceDN w:val="0"/>
        <w:adjustRightInd w:val="0"/>
        <w:ind w:firstLine="720"/>
        <w:jc w:val="both"/>
      </w:pPr>
      <w:r w:rsidRPr="00BC459F">
        <w:t xml:space="preserve">4.4. В случае присуждения премии за конкурсную работу, подготовленную коллективом авторов, сумма премии не увеличивается, а </w:t>
      </w:r>
      <w:r w:rsidRPr="00BC459F">
        <w:lastRenderedPageBreak/>
        <w:t>распределяется между членами авторского коллектива в соответствии с требованиями пункта 2 статьи 1059 Гражданского кодекса Российской Федерации.</w:t>
      </w:r>
    </w:p>
    <w:p w:rsidR="00365C89" w:rsidRPr="00BC459F" w:rsidRDefault="00365C89" w:rsidP="00365C89">
      <w:pPr>
        <w:widowControl w:val="0"/>
        <w:autoSpaceDE w:val="0"/>
        <w:autoSpaceDN w:val="0"/>
        <w:adjustRightInd w:val="0"/>
        <w:ind w:firstLine="720"/>
        <w:jc w:val="both"/>
      </w:pPr>
      <w:r w:rsidRPr="00BC459F">
        <w:t>4.5. Награждение победителей производится в торжественной обстановке. В случае, если победитель не сможет лично либо по доверенности, оформленной в установленном порядке, получить денежную премию, Избирательная комиссия Новосибирской области перечисляет премию денежным переводом на имя победителя. Оплата расходов по переводу денежных средств производится за счет причитающегося победителю вознаграждения (денежной премии) по итогам конкурса.</w:t>
      </w:r>
    </w:p>
    <w:p w:rsidR="00365C89" w:rsidRPr="00BC459F" w:rsidRDefault="00365C89" w:rsidP="00365C89">
      <w:pPr>
        <w:widowControl w:val="0"/>
        <w:autoSpaceDE w:val="0"/>
        <w:autoSpaceDN w:val="0"/>
        <w:adjustRightInd w:val="0"/>
        <w:ind w:firstLine="720"/>
        <w:jc w:val="both"/>
      </w:pPr>
      <w:r w:rsidRPr="00BC459F">
        <w:t xml:space="preserve">4.6. Результаты конкурса публикуются в журнале «Вестник Избирательной комиссии Новосибирской области», на сайтах Избирательной комиссии Новосибирской области, Министерства образования, науки и инновационной политики Новосибирской области. </w:t>
      </w:r>
    </w:p>
    <w:p w:rsidR="00365C89" w:rsidRPr="00BC459F" w:rsidRDefault="00365C89" w:rsidP="00365C89">
      <w:pPr>
        <w:spacing w:line="360" w:lineRule="auto"/>
        <w:ind w:firstLine="709"/>
        <w:jc w:val="both"/>
      </w:pPr>
    </w:p>
    <w:p w:rsidR="00365C89" w:rsidRPr="00BC459F" w:rsidRDefault="00365C89" w:rsidP="00365C89">
      <w:pPr>
        <w:ind w:left="4678"/>
        <w:jc w:val="center"/>
        <w:rPr>
          <w:sz w:val="24"/>
          <w:szCs w:val="24"/>
        </w:rPr>
      </w:pPr>
      <w:r w:rsidRPr="00BC459F">
        <w:rPr>
          <w:sz w:val="24"/>
        </w:rPr>
        <w:br w:type="page"/>
      </w:r>
      <w:r w:rsidRPr="00BC459F">
        <w:rPr>
          <w:sz w:val="24"/>
          <w:szCs w:val="24"/>
        </w:rPr>
        <w:lastRenderedPageBreak/>
        <w:t>Приложение № 1</w:t>
      </w:r>
    </w:p>
    <w:p w:rsidR="00365C89" w:rsidRPr="00BC459F" w:rsidRDefault="00365C89" w:rsidP="00365C89">
      <w:pPr>
        <w:ind w:left="4678"/>
        <w:jc w:val="center"/>
        <w:rPr>
          <w:sz w:val="24"/>
          <w:szCs w:val="24"/>
        </w:rPr>
      </w:pPr>
      <w:r w:rsidRPr="00BC459F">
        <w:rPr>
          <w:sz w:val="24"/>
          <w:szCs w:val="24"/>
        </w:rPr>
        <w:t xml:space="preserve">к Положению о конкурсе </w:t>
      </w:r>
    </w:p>
    <w:p w:rsidR="00365C89" w:rsidRPr="00BC459F" w:rsidRDefault="00365C89" w:rsidP="00365C89">
      <w:pPr>
        <w:ind w:left="4860"/>
        <w:jc w:val="both"/>
      </w:pPr>
    </w:p>
    <w:p w:rsidR="00365C89" w:rsidRPr="00BC459F" w:rsidRDefault="00365C89" w:rsidP="00365C89">
      <w:pPr>
        <w:ind w:left="4860"/>
        <w:jc w:val="both"/>
      </w:pPr>
    </w:p>
    <w:p w:rsidR="00365C89" w:rsidRPr="00BC459F" w:rsidRDefault="00365C89" w:rsidP="00365C89">
      <w:pPr>
        <w:ind w:left="4860"/>
        <w:jc w:val="both"/>
      </w:pPr>
      <w:r w:rsidRPr="00BC459F">
        <w:t xml:space="preserve">В Избирательную комиссию </w:t>
      </w:r>
    </w:p>
    <w:p w:rsidR="00365C89" w:rsidRPr="00BC459F" w:rsidRDefault="00365C89" w:rsidP="00365C89">
      <w:pPr>
        <w:ind w:left="4860"/>
        <w:jc w:val="both"/>
      </w:pPr>
      <w:r w:rsidRPr="00BC459F">
        <w:t>Новосибирской области</w:t>
      </w:r>
    </w:p>
    <w:p w:rsidR="00365C89" w:rsidRPr="00BC459F" w:rsidRDefault="00365C89" w:rsidP="00365C89">
      <w:pPr>
        <w:jc w:val="center"/>
      </w:pPr>
    </w:p>
    <w:p w:rsidR="00365C89" w:rsidRPr="00BC459F" w:rsidRDefault="00365C89" w:rsidP="00365C89">
      <w:pPr>
        <w:jc w:val="center"/>
      </w:pPr>
    </w:p>
    <w:p w:rsidR="00365C89" w:rsidRPr="00BC459F" w:rsidRDefault="00365C89" w:rsidP="00365C89">
      <w:pPr>
        <w:jc w:val="center"/>
      </w:pPr>
    </w:p>
    <w:p w:rsidR="00365C89" w:rsidRPr="00BC459F" w:rsidRDefault="00365C89" w:rsidP="00365C89">
      <w:pPr>
        <w:jc w:val="center"/>
        <w:rPr>
          <w:b/>
        </w:rPr>
      </w:pPr>
      <w:r w:rsidRPr="00BC459F">
        <w:rPr>
          <w:b/>
        </w:rPr>
        <w:t>ЗАЯВКА НА УЧАСТИЕ В КОНКУРСЕ</w:t>
      </w:r>
    </w:p>
    <w:p w:rsidR="00365C89" w:rsidRPr="00BC459F" w:rsidRDefault="00365C89" w:rsidP="00365C89">
      <w:pPr>
        <w:jc w:val="center"/>
        <w:rPr>
          <w:b/>
        </w:rPr>
      </w:pPr>
    </w:p>
    <w:p w:rsidR="00365C89" w:rsidRPr="00BC459F" w:rsidRDefault="00365C89" w:rsidP="00365C89">
      <w:pPr>
        <w:jc w:val="center"/>
        <w:rPr>
          <w:b/>
        </w:rPr>
      </w:pPr>
    </w:p>
    <w:p w:rsidR="00365C89" w:rsidRPr="00BC459F" w:rsidRDefault="00365C89" w:rsidP="00365C89">
      <w:pPr>
        <w:jc w:val="center"/>
        <w:rPr>
          <w:b/>
        </w:rPr>
      </w:pPr>
    </w:p>
    <w:p w:rsidR="00365C89" w:rsidRPr="00BC459F" w:rsidRDefault="00365C89" w:rsidP="00365C89">
      <w:pPr>
        <w:jc w:val="both"/>
      </w:pPr>
      <w:r w:rsidRPr="00BC459F">
        <w:t>1. Фамилия, имя, отчество (полностью).</w:t>
      </w:r>
    </w:p>
    <w:p w:rsidR="00365C89" w:rsidRPr="00BC459F" w:rsidRDefault="00365C89" w:rsidP="00365C89">
      <w:pPr>
        <w:jc w:val="both"/>
      </w:pPr>
      <w:r w:rsidRPr="00BC459F">
        <w:t>2. Название проекта (методической разработки) занятия (урока, цикла уроков или внеклассного мероприятия), представляемого на конкурс.</w:t>
      </w:r>
    </w:p>
    <w:p w:rsidR="00365C89" w:rsidRPr="00BC459F" w:rsidRDefault="00365C89" w:rsidP="00365C89">
      <w:pPr>
        <w:jc w:val="both"/>
      </w:pPr>
      <w:r w:rsidRPr="00BC459F">
        <w:t>3. Название образовательного учреждения (полностью).</w:t>
      </w:r>
    </w:p>
    <w:p w:rsidR="00365C89" w:rsidRPr="00BC459F" w:rsidRDefault="00365C89" w:rsidP="00365C89">
      <w:pPr>
        <w:jc w:val="both"/>
      </w:pPr>
      <w:r w:rsidRPr="00BC459F">
        <w:t>4. Занимаемая должность.</w:t>
      </w:r>
    </w:p>
    <w:p w:rsidR="00365C89" w:rsidRPr="00BC459F" w:rsidRDefault="00365C89" w:rsidP="00365C89">
      <w:pPr>
        <w:jc w:val="both"/>
      </w:pPr>
      <w:r w:rsidRPr="00BC459F">
        <w:t>5.  Контактные данные:</w:t>
      </w:r>
    </w:p>
    <w:p w:rsidR="00365C89" w:rsidRPr="00BC459F" w:rsidRDefault="00365C89" w:rsidP="00365C89">
      <w:pPr>
        <w:ind w:firstLine="709"/>
        <w:jc w:val="both"/>
      </w:pPr>
      <w:r w:rsidRPr="00BC459F">
        <w:t>- почтовый индекс, адрес, телефон, электронная почта образовательного учреждения;</w:t>
      </w:r>
    </w:p>
    <w:p w:rsidR="00365C89" w:rsidRPr="00BC459F" w:rsidRDefault="00365C89" w:rsidP="00365C89">
      <w:pPr>
        <w:ind w:firstLine="709"/>
        <w:jc w:val="both"/>
      </w:pPr>
      <w:r w:rsidRPr="00BC459F">
        <w:t>- почтовый индекс, адрес, телефон (домашний, мобильный), электронная почта заявителя.</w:t>
      </w:r>
    </w:p>
    <w:p w:rsidR="00365C89" w:rsidRPr="00BC459F" w:rsidRDefault="00365C89" w:rsidP="00365C89">
      <w:pPr>
        <w:jc w:val="both"/>
        <w:rPr>
          <w:sz w:val="24"/>
          <w:szCs w:val="24"/>
        </w:rPr>
      </w:pPr>
    </w:p>
    <w:p w:rsidR="00365C89" w:rsidRPr="00BC459F" w:rsidRDefault="00365C89" w:rsidP="00365C89">
      <w:pPr>
        <w:jc w:val="both"/>
        <w:rPr>
          <w:sz w:val="24"/>
          <w:szCs w:val="24"/>
        </w:rPr>
      </w:pPr>
    </w:p>
    <w:p w:rsidR="00365C89" w:rsidRPr="00BC459F" w:rsidRDefault="00365C89" w:rsidP="00365C89">
      <w:pPr>
        <w:jc w:val="both"/>
        <w:rPr>
          <w:sz w:val="24"/>
          <w:szCs w:val="24"/>
        </w:rPr>
      </w:pPr>
    </w:p>
    <w:p w:rsidR="00365C89" w:rsidRPr="00BC459F" w:rsidRDefault="00365C89" w:rsidP="00365C89">
      <w:pPr>
        <w:jc w:val="both"/>
        <w:rPr>
          <w:sz w:val="24"/>
          <w:szCs w:val="24"/>
        </w:rPr>
      </w:pPr>
      <w:r w:rsidRPr="00BC459F">
        <w:rPr>
          <w:sz w:val="24"/>
          <w:szCs w:val="24"/>
        </w:rPr>
        <w:t xml:space="preserve">      _________________________                                              _______________________</w:t>
      </w:r>
    </w:p>
    <w:p w:rsidR="00365C89" w:rsidRPr="00BC459F" w:rsidRDefault="00365C89" w:rsidP="00365C89">
      <w:pPr>
        <w:jc w:val="both"/>
        <w:rPr>
          <w:sz w:val="24"/>
          <w:szCs w:val="24"/>
        </w:rPr>
      </w:pPr>
      <w:r w:rsidRPr="00BC459F">
        <w:rPr>
          <w:sz w:val="24"/>
          <w:szCs w:val="24"/>
        </w:rPr>
        <w:t xml:space="preserve">                         дата                                                                                      подпись </w:t>
      </w:r>
    </w:p>
    <w:p w:rsidR="00365C89" w:rsidRPr="00BC459F" w:rsidRDefault="00365C89" w:rsidP="00365C89">
      <w:pPr>
        <w:jc w:val="both"/>
        <w:rPr>
          <w:sz w:val="24"/>
          <w:szCs w:val="24"/>
        </w:rPr>
      </w:pPr>
    </w:p>
    <w:p w:rsidR="00365C89" w:rsidRPr="00BC459F" w:rsidRDefault="00365C89" w:rsidP="00365C89">
      <w:pPr>
        <w:jc w:val="both"/>
        <w:rPr>
          <w:sz w:val="24"/>
          <w:szCs w:val="24"/>
        </w:rPr>
      </w:pPr>
    </w:p>
    <w:p w:rsidR="00365C89" w:rsidRPr="00BC459F" w:rsidRDefault="00365C89" w:rsidP="00365C89">
      <w:pPr>
        <w:jc w:val="both"/>
        <w:rPr>
          <w:sz w:val="24"/>
          <w:szCs w:val="24"/>
        </w:rPr>
      </w:pPr>
    </w:p>
    <w:p w:rsidR="00365C89" w:rsidRPr="00BC459F" w:rsidRDefault="00365C89" w:rsidP="00365C89">
      <w:pPr>
        <w:jc w:val="both"/>
        <w:rPr>
          <w:sz w:val="24"/>
          <w:szCs w:val="24"/>
        </w:rPr>
      </w:pPr>
    </w:p>
    <w:p w:rsidR="00365C89" w:rsidRPr="00BC459F" w:rsidRDefault="00365C89" w:rsidP="00365C89">
      <w:pPr>
        <w:jc w:val="both"/>
        <w:rPr>
          <w:sz w:val="24"/>
          <w:szCs w:val="24"/>
        </w:rPr>
      </w:pPr>
    </w:p>
    <w:p w:rsidR="00365C89" w:rsidRPr="00BC459F" w:rsidRDefault="00365C89" w:rsidP="00365C89">
      <w:pPr>
        <w:jc w:val="both"/>
        <w:rPr>
          <w:sz w:val="24"/>
          <w:szCs w:val="24"/>
        </w:rPr>
      </w:pPr>
    </w:p>
    <w:p w:rsidR="00365C89" w:rsidRPr="00BC459F" w:rsidRDefault="00365C89" w:rsidP="00365C89">
      <w:pPr>
        <w:jc w:val="both"/>
        <w:rPr>
          <w:sz w:val="24"/>
          <w:szCs w:val="24"/>
        </w:rPr>
      </w:pPr>
    </w:p>
    <w:p w:rsidR="00365C89" w:rsidRPr="00BC459F" w:rsidRDefault="00365C89" w:rsidP="00365C89">
      <w:pPr>
        <w:jc w:val="both"/>
        <w:rPr>
          <w:sz w:val="24"/>
          <w:szCs w:val="24"/>
        </w:rPr>
      </w:pPr>
    </w:p>
    <w:p w:rsidR="00365C89" w:rsidRPr="00BC459F" w:rsidRDefault="00365C89" w:rsidP="00365C89">
      <w:pPr>
        <w:jc w:val="both"/>
        <w:rPr>
          <w:sz w:val="24"/>
          <w:szCs w:val="24"/>
        </w:rPr>
      </w:pPr>
    </w:p>
    <w:p w:rsidR="00365C89" w:rsidRPr="00BC459F" w:rsidRDefault="00365C89" w:rsidP="00365C89">
      <w:pPr>
        <w:jc w:val="both"/>
        <w:rPr>
          <w:sz w:val="24"/>
          <w:szCs w:val="24"/>
        </w:rPr>
      </w:pPr>
    </w:p>
    <w:p w:rsidR="00365C89" w:rsidRPr="00BC459F" w:rsidRDefault="00365C89" w:rsidP="00365C89">
      <w:pPr>
        <w:jc w:val="both"/>
        <w:rPr>
          <w:sz w:val="24"/>
          <w:szCs w:val="24"/>
        </w:rPr>
      </w:pPr>
    </w:p>
    <w:p w:rsidR="00365C89" w:rsidRPr="00BC459F" w:rsidRDefault="00365C89" w:rsidP="00365C89">
      <w:pPr>
        <w:rPr>
          <w:sz w:val="24"/>
          <w:szCs w:val="24"/>
        </w:rPr>
      </w:pPr>
      <w:r w:rsidRPr="00BC459F">
        <w:rPr>
          <w:sz w:val="24"/>
          <w:szCs w:val="24"/>
        </w:rPr>
        <w:br w:type="page"/>
      </w:r>
    </w:p>
    <w:p w:rsidR="00365C89" w:rsidRPr="00BC459F" w:rsidRDefault="00365C89" w:rsidP="00365C89">
      <w:pPr>
        <w:jc w:val="both"/>
        <w:rPr>
          <w:sz w:val="24"/>
          <w:szCs w:val="24"/>
        </w:rPr>
      </w:pPr>
    </w:p>
    <w:p w:rsidR="00365C89" w:rsidRPr="00BC459F" w:rsidRDefault="00365C89" w:rsidP="00365C89">
      <w:pPr>
        <w:ind w:left="4678"/>
        <w:jc w:val="center"/>
        <w:rPr>
          <w:sz w:val="24"/>
          <w:szCs w:val="24"/>
        </w:rPr>
      </w:pPr>
      <w:r w:rsidRPr="00BC459F">
        <w:rPr>
          <w:sz w:val="24"/>
          <w:szCs w:val="24"/>
        </w:rPr>
        <w:t>Приложение № 2</w:t>
      </w:r>
    </w:p>
    <w:p w:rsidR="00365C89" w:rsidRPr="00BC459F" w:rsidRDefault="00365C89" w:rsidP="00365C89">
      <w:pPr>
        <w:ind w:left="4678"/>
        <w:jc w:val="center"/>
        <w:rPr>
          <w:sz w:val="24"/>
          <w:szCs w:val="24"/>
        </w:rPr>
      </w:pPr>
      <w:r w:rsidRPr="00BC459F">
        <w:rPr>
          <w:sz w:val="24"/>
          <w:szCs w:val="24"/>
        </w:rPr>
        <w:t xml:space="preserve">к Положению о конкурсе </w:t>
      </w:r>
    </w:p>
    <w:p w:rsidR="00365C89" w:rsidRPr="00BC459F" w:rsidRDefault="00365C89" w:rsidP="00365C89">
      <w:pPr>
        <w:ind w:left="4860"/>
        <w:jc w:val="both"/>
      </w:pPr>
    </w:p>
    <w:p w:rsidR="00365C89" w:rsidRPr="00BC459F" w:rsidRDefault="00365C89" w:rsidP="00365C89">
      <w:pPr>
        <w:ind w:left="4860"/>
        <w:jc w:val="both"/>
      </w:pPr>
    </w:p>
    <w:p w:rsidR="00365C89" w:rsidRPr="00BC459F" w:rsidRDefault="00365C89" w:rsidP="00365C89">
      <w:pPr>
        <w:jc w:val="both"/>
        <w:rPr>
          <w:sz w:val="24"/>
          <w:szCs w:val="24"/>
        </w:rPr>
      </w:pPr>
    </w:p>
    <w:p w:rsidR="00365C89" w:rsidRPr="00BC459F" w:rsidRDefault="00365C89" w:rsidP="00365C89">
      <w:pPr>
        <w:jc w:val="center"/>
      </w:pPr>
      <w:r w:rsidRPr="00BC459F">
        <w:t xml:space="preserve">Конкурс </w:t>
      </w:r>
    </w:p>
    <w:p w:rsidR="00365C89" w:rsidRPr="00BC459F" w:rsidRDefault="00365C89" w:rsidP="00365C89">
      <w:pPr>
        <w:jc w:val="center"/>
        <w:rPr>
          <w:sz w:val="24"/>
          <w:szCs w:val="24"/>
        </w:rPr>
      </w:pPr>
      <w:r w:rsidRPr="00BC459F">
        <w:t>среди педагогических работников образовательных учреждений Новосибирской области на лучшую разработку тематического занятия, посвященного истории выборов в России,</w:t>
      </w:r>
    </w:p>
    <w:p w:rsidR="00365C89" w:rsidRPr="00BC459F" w:rsidRDefault="00365C89" w:rsidP="00365C89">
      <w:pPr>
        <w:jc w:val="both"/>
        <w:rPr>
          <w:sz w:val="24"/>
          <w:szCs w:val="24"/>
        </w:rPr>
      </w:pPr>
    </w:p>
    <w:p w:rsidR="00365C89" w:rsidRPr="00BC459F" w:rsidRDefault="00365C89" w:rsidP="00365C89">
      <w:pPr>
        <w:jc w:val="both"/>
        <w:rPr>
          <w:sz w:val="24"/>
          <w:szCs w:val="24"/>
        </w:rPr>
      </w:pPr>
    </w:p>
    <w:p w:rsidR="00365C89" w:rsidRPr="00BC459F" w:rsidRDefault="00365C89" w:rsidP="00365C89">
      <w:pPr>
        <w:jc w:val="center"/>
      </w:pPr>
    </w:p>
    <w:p w:rsidR="00365C89" w:rsidRPr="00BC459F" w:rsidRDefault="00365C89" w:rsidP="00365C89">
      <w:pPr>
        <w:jc w:val="center"/>
      </w:pPr>
    </w:p>
    <w:p w:rsidR="00365C89" w:rsidRPr="00BC459F" w:rsidRDefault="00365C89" w:rsidP="00365C89">
      <w:pPr>
        <w:jc w:val="center"/>
      </w:pPr>
    </w:p>
    <w:p w:rsidR="00365C89" w:rsidRPr="00BC459F" w:rsidRDefault="00365C89" w:rsidP="00365C89">
      <w:pPr>
        <w:jc w:val="center"/>
      </w:pPr>
    </w:p>
    <w:p w:rsidR="00365C89" w:rsidRPr="00BC459F" w:rsidRDefault="00365C89" w:rsidP="00365C89">
      <w:pPr>
        <w:jc w:val="center"/>
      </w:pPr>
    </w:p>
    <w:p w:rsidR="00365C89" w:rsidRPr="00BC459F" w:rsidRDefault="00365C89" w:rsidP="00365C89">
      <w:pPr>
        <w:jc w:val="center"/>
      </w:pPr>
    </w:p>
    <w:p w:rsidR="00365C89" w:rsidRPr="00BC459F" w:rsidRDefault="00365C89" w:rsidP="00365C89">
      <w:pPr>
        <w:jc w:val="center"/>
      </w:pPr>
    </w:p>
    <w:p w:rsidR="00365C89" w:rsidRPr="00BC459F" w:rsidRDefault="00365C89" w:rsidP="00365C89">
      <w:pPr>
        <w:jc w:val="center"/>
      </w:pPr>
    </w:p>
    <w:p w:rsidR="00365C89" w:rsidRPr="00BC459F" w:rsidRDefault="00365C89" w:rsidP="00365C89">
      <w:pPr>
        <w:jc w:val="center"/>
      </w:pPr>
    </w:p>
    <w:p w:rsidR="00365C89" w:rsidRPr="00BC459F" w:rsidRDefault="00365C89" w:rsidP="00365C89">
      <w:pPr>
        <w:jc w:val="center"/>
      </w:pPr>
      <w:r w:rsidRPr="00BC459F">
        <w:t>Название (тема) проекта (методической разработки) занятия (урока, цикла уроков или внеклассного мероприятия)</w:t>
      </w:r>
    </w:p>
    <w:p w:rsidR="00365C89" w:rsidRPr="00BC459F" w:rsidRDefault="00365C89" w:rsidP="00365C89">
      <w:pPr>
        <w:jc w:val="center"/>
      </w:pPr>
    </w:p>
    <w:p w:rsidR="00365C89" w:rsidRPr="00BC459F" w:rsidRDefault="00365C89" w:rsidP="00365C89">
      <w:pPr>
        <w:jc w:val="center"/>
      </w:pPr>
    </w:p>
    <w:p w:rsidR="00365C89" w:rsidRPr="00BC459F" w:rsidRDefault="00365C89" w:rsidP="00365C89">
      <w:pPr>
        <w:jc w:val="center"/>
      </w:pPr>
      <w:r w:rsidRPr="00BC459F">
        <w:t xml:space="preserve"> </w:t>
      </w:r>
    </w:p>
    <w:p w:rsidR="00365C89" w:rsidRPr="00BC459F" w:rsidRDefault="00365C89" w:rsidP="00365C89">
      <w:pPr>
        <w:jc w:val="center"/>
      </w:pPr>
    </w:p>
    <w:p w:rsidR="00365C89" w:rsidRPr="00BC459F" w:rsidRDefault="00365C89" w:rsidP="00365C89">
      <w:pPr>
        <w:jc w:val="center"/>
      </w:pPr>
    </w:p>
    <w:p w:rsidR="00365C89" w:rsidRPr="00BC459F" w:rsidRDefault="00365C89" w:rsidP="00365C89">
      <w:pPr>
        <w:jc w:val="center"/>
      </w:pPr>
    </w:p>
    <w:p w:rsidR="00365C89" w:rsidRPr="00BC459F" w:rsidRDefault="00365C89" w:rsidP="00365C89">
      <w:pPr>
        <w:jc w:val="center"/>
      </w:pPr>
    </w:p>
    <w:p w:rsidR="00365C89" w:rsidRPr="00BC459F" w:rsidRDefault="00365C89" w:rsidP="00365C89">
      <w:pPr>
        <w:jc w:val="center"/>
      </w:pPr>
    </w:p>
    <w:p w:rsidR="00365C89" w:rsidRPr="00BC459F" w:rsidRDefault="00365C89" w:rsidP="00365C89">
      <w:pPr>
        <w:jc w:val="center"/>
      </w:pPr>
    </w:p>
    <w:p w:rsidR="00365C89" w:rsidRPr="00BC459F" w:rsidRDefault="00365C89" w:rsidP="00365C89">
      <w:pPr>
        <w:jc w:val="center"/>
      </w:pPr>
    </w:p>
    <w:p w:rsidR="00365C89" w:rsidRPr="00BC459F" w:rsidRDefault="00365C89" w:rsidP="00365C89">
      <w:pPr>
        <w:jc w:val="center"/>
      </w:pPr>
    </w:p>
    <w:p w:rsidR="00365C89" w:rsidRPr="00BC459F" w:rsidRDefault="00365C89" w:rsidP="00365C89">
      <w:pPr>
        <w:jc w:val="center"/>
      </w:pPr>
      <w:r w:rsidRPr="00BC459F">
        <w:t>Проект разработан:</w:t>
      </w:r>
    </w:p>
    <w:p w:rsidR="00365C89" w:rsidRPr="00BC459F" w:rsidRDefault="00365C89" w:rsidP="00365C89">
      <w:pPr>
        <w:jc w:val="center"/>
      </w:pPr>
      <w:r w:rsidRPr="00BC459F">
        <w:t>Фамилия, имя, отчество и должность</w:t>
      </w:r>
    </w:p>
    <w:p w:rsidR="00365C89" w:rsidRPr="00BC459F" w:rsidRDefault="00365C89" w:rsidP="00365C89">
      <w:pPr>
        <w:jc w:val="center"/>
      </w:pPr>
      <w:r w:rsidRPr="00BC459F">
        <w:t>Название образовательного учреждения (адрес)</w:t>
      </w:r>
    </w:p>
    <w:p w:rsidR="00365C89" w:rsidRPr="00BC459F" w:rsidRDefault="00365C89" w:rsidP="00365C89">
      <w:pPr>
        <w:jc w:val="center"/>
      </w:pPr>
      <w:r w:rsidRPr="00BC459F">
        <w:t>Дата</w:t>
      </w:r>
    </w:p>
    <w:p w:rsidR="00365C89" w:rsidRPr="00BC459F" w:rsidRDefault="00365C89" w:rsidP="00365C89">
      <w:pPr>
        <w:jc w:val="center"/>
      </w:pPr>
    </w:p>
    <w:p w:rsidR="00365C89" w:rsidRPr="00BC459F" w:rsidRDefault="00365C89" w:rsidP="00365C89">
      <w:pPr>
        <w:rPr>
          <w:szCs w:val="24"/>
        </w:rPr>
      </w:pPr>
      <w:r w:rsidRPr="00BC459F">
        <w:rPr>
          <w:szCs w:val="24"/>
        </w:rPr>
        <w:br w:type="page"/>
      </w:r>
    </w:p>
    <w:p w:rsidR="00365C89" w:rsidRPr="00BC459F" w:rsidRDefault="00365C89" w:rsidP="00365C89">
      <w:pPr>
        <w:keepNext/>
        <w:ind w:left="5245"/>
        <w:jc w:val="center"/>
        <w:rPr>
          <w:bCs/>
          <w:sz w:val="24"/>
          <w:szCs w:val="24"/>
        </w:rPr>
      </w:pPr>
      <w:r w:rsidRPr="00BC459F">
        <w:rPr>
          <w:bCs/>
          <w:sz w:val="24"/>
          <w:szCs w:val="24"/>
        </w:rPr>
        <w:lastRenderedPageBreak/>
        <w:t>Приложение № 2</w:t>
      </w:r>
    </w:p>
    <w:p w:rsidR="00365C89" w:rsidRPr="00BC459F" w:rsidRDefault="00365C89" w:rsidP="00365C89">
      <w:pPr>
        <w:keepNext/>
        <w:ind w:left="5245"/>
        <w:jc w:val="center"/>
        <w:rPr>
          <w:bCs/>
          <w:sz w:val="24"/>
          <w:szCs w:val="24"/>
        </w:rPr>
      </w:pPr>
      <w:r w:rsidRPr="00BC459F">
        <w:rPr>
          <w:bCs/>
          <w:sz w:val="24"/>
          <w:szCs w:val="24"/>
        </w:rPr>
        <w:t>к постановлению</w:t>
      </w:r>
    </w:p>
    <w:p w:rsidR="00365C89" w:rsidRPr="00BC459F" w:rsidRDefault="00365C89" w:rsidP="00365C89">
      <w:pPr>
        <w:keepNext/>
        <w:ind w:left="5245"/>
        <w:jc w:val="center"/>
        <w:rPr>
          <w:bCs/>
          <w:sz w:val="24"/>
          <w:szCs w:val="24"/>
        </w:rPr>
      </w:pPr>
      <w:r w:rsidRPr="00BC459F">
        <w:rPr>
          <w:bCs/>
          <w:sz w:val="24"/>
          <w:szCs w:val="24"/>
        </w:rPr>
        <w:t>Избирательной комиссии</w:t>
      </w:r>
      <w:r w:rsidRPr="00BC459F">
        <w:rPr>
          <w:bCs/>
          <w:sz w:val="24"/>
          <w:szCs w:val="24"/>
        </w:rPr>
        <w:br/>
        <w:t>Новосибирской области</w:t>
      </w:r>
    </w:p>
    <w:p w:rsidR="00365C89" w:rsidRPr="00BC459F" w:rsidRDefault="00365C89" w:rsidP="00365C89">
      <w:pPr>
        <w:widowControl w:val="0"/>
        <w:autoSpaceDE w:val="0"/>
        <w:autoSpaceDN w:val="0"/>
        <w:adjustRightInd w:val="0"/>
        <w:ind w:left="5103"/>
        <w:jc w:val="center"/>
        <w:rPr>
          <w:rFonts w:ascii="Arial" w:hAnsi="Arial" w:cs="Arial"/>
          <w:sz w:val="26"/>
          <w:szCs w:val="26"/>
        </w:rPr>
      </w:pPr>
      <w:r w:rsidRPr="00BC459F">
        <w:rPr>
          <w:sz w:val="24"/>
          <w:szCs w:val="24"/>
        </w:rPr>
        <w:t>от 12 февраля 2016 года № 107/913-5</w:t>
      </w:r>
    </w:p>
    <w:p w:rsidR="00365C89" w:rsidRPr="00BC459F" w:rsidRDefault="00365C89" w:rsidP="00365C89">
      <w:pPr>
        <w:keepNext/>
        <w:ind w:left="5245"/>
        <w:jc w:val="center"/>
        <w:rPr>
          <w:b/>
          <w:bCs/>
          <w:sz w:val="24"/>
          <w:szCs w:val="24"/>
        </w:rPr>
      </w:pPr>
    </w:p>
    <w:p w:rsidR="00365C89" w:rsidRPr="00BC459F" w:rsidRDefault="00365C89" w:rsidP="00365C89">
      <w:pPr>
        <w:keepNext/>
        <w:jc w:val="center"/>
        <w:rPr>
          <w:b/>
          <w:bCs/>
        </w:rPr>
      </w:pPr>
      <w:r w:rsidRPr="00BC459F">
        <w:rPr>
          <w:b/>
          <w:bCs/>
        </w:rPr>
        <w:t>Состав</w:t>
      </w:r>
    </w:p>
    <w:p w:rsidR="00365C89" w:rsidRPr="00BC459F" w:rsidRDefault="00365C89" w:rsidP="00365C89">
      <w:pPr>
        <w:keepNext/>
        <w:jc w:val="center"/>
        <w:rPr>
          <w:b/>
        </w:rPr>
      </w:pPr>
      <w:r w:rsidRPr="00BC459F">
        <w:rPr>
          <w:b/>
        </w:rPr>
        <w:t>комиссии по подведению итогов конкурса среди педагогических работников образовательных учреждений Новосибирской области на лучшую разработку тематического занятия, посвященного истории выборов в России, «110 лет российскому парламентаризму»</w:t>
      </w:r>
    </w:p>
    <w:p w:rsidR="00365C89" w:rsidRPr="00BC459F" w:rsidRDefault="00365C89" w:rsidP="00365C89">
      <w:pPr>
        <w:keepNext/>
        <w:jc w:val="center"/>
        <w:rPr>
          <w:b/>
        </w:rPr>
      </w:pPr>
    </w:p>
    <w:tbl>
      <w:tblPr>
        <w:tblW w:w="9640" w:type="dxa"/>
        <w:tblInd w:w="-142" w:type="dxa"/>
        <w:tblLook w:val="04A0" w:firstRow="1" w:lastRow="0" w:firstColumn="1" w:lastColumn="0" w:noHBand="0" w:noVBand="1"/>
      </w:tblPr>
      <w:tblGrid>
        <w:gridCol w:w="3112"/>
        <w:gridCol w:w="310"/>
        <w:gridCol w:w="6218"/>
      </w:tblGrid>
      <w:tr w:rsidR="00365C89" w:rsidRPr="00BC459F" w:rsidTr="00621D07">
        <w:tc>
          <w:tcPr>
            <w:tcW w:w="3112" w:type="dxa"/>
            <w:shd w:val="clear" w:color="auto" w:fill="auto"/>
          </w:tcPr>
          <w:p w:rsidR="00365C89" w:rsidRPr="00BC459F" w:rsidRDefault="00365C89" w:rsidP="00621D07">
            <w:pPr>
              <w:rPr>
                <w:rFonts w:eastAsia="Calibri"/>
                <w:lang w:eastAsia="en-US"/>
              </w:rPr>
            </w:pPr>
            <w:r w:rsidRPr="00BC459F">
              <w:rPr>
                <w:rFonts w:eastAsia="Calibri"/>
                <w:lang w:eastAsia="en-US"/>
              </w:rPr>
              <w:t xml:space="preserve">Благо </w:t>
            </w:r>
          </w:p>
          <w:p w:rsidR="00365C89" w:rsidRPr="00BC459F" w:rsidRDefault="00365C89" w:rsidP="00621D07">
            <w:pPr>
              <w:rPr>
                <w:rFonts w:eastAsia="Calibri"/>
                <w:lang w:eastAsia="en-US"/>
              </w:rPr>
            </w:pPr>
            <w:r w:rsidRPr="00BC459F">
              <w:rPr>
                <w:rFonts w:eastAsia="Calibri"/>
                <w:lang w:eastAsia="en-US"/>
              </w:rPr>
              <w:t>Ольга Анатольевна</w:t>
            </w:r>
          </w:p>
        </w:tc>
        <w:tc>
          <w:tcPr>
            <w:tcW w:w="310" w:type="dxa"/>
          </w:tcPr>
          <w:p w:rsidR="00365C89" w:rsidRPr="00BC459F" w:rsidRDefault="00365C89" w:rsidP="00621D07">
            <w:pPr>
              <w:ind w:left="178" w:hanging="178"/>
              <w:jc w:val="both"/>
              <w:rPr>
                <w:rFonts w:eastAsia="Calibri"/>
                <w:lang w:eastAsia="en-US"/>
              </w:rPr>
            </w:pPr>
            <w:r w:rsidRPr="00BC459F">
              <w:rPr>
                <w:rFonts w:eastAsia="Calibri"/>
                <w:lang w:eastAsia="en-US"/>
              </w:rPr>
              <w:t>-</w:t>
            </w:r>
          </w:p>
        </w:tc>
        <w:tc>
          <w:tcPr>
            <w:tcW w:w="6218" w:type="dxa"/>
            <w:shd w:val="clear" w:color="auto" w:fill="auto"/>
          </w:tcPr>
          <w:p w:rsidR="00365C89" w:rsidRPr="00BC459F" w:rsidRDefault="00365C89" w:rsidP="00621D07">
            <w:pPr>
              <w:ind w:firstLine="14"/>
              <w:jc w:val="both"/>
              <w:rPr>
                <w:rFonts w:eastAsia="Calibri"/>
              </w:rPr>
            </w:pPr>
            <w:r w:rsidRPr="00BC459F">
              <w:rPr>
                <w:rFonts w:eastAsia="Calibri"/>
                <w:lang w:eastAsia="en-US"/>
              </w:rPr>
              <w:t xml:space="preserve">председатель Избирательной комиссии </w:t>
            </w:r>
            <w:r w:rsidRPr="00BC459F">
              <w:t>Новосибирской области</w:t>
            </w:r>
            <w:r w:rsidRPr="00BC459F">
              <w:rPr>
                <w:rFonts w:eastAsia="Calibri"/>
                <w:lang w:eastAsia="en-US"/>
              </w:rPr>
              <w:t>, председатель комиссии</w:t>
            </w:r>
            <w:r w:rsidRPr="00BC459F">
              <w:rPr>
                <w:rFonts w:eastAsia="Calibri"/>
              </w:rPr>
              <w:t>;</w:t>
            </w:r>
          </w:p>
          <w:p w:rsidR="00365C89" w:rsidRPr="00BC459F" w:rsidRDefault="00365C89" w:rsidP="00621D07">
            <w:pPr>
              <w:ind w:firstLine="14"/>
              <w:rPr>
                <w:rFonts w:eastAsia="Calibri"/>
                <w:lang w:eastAsia="en-US"/>
              </w:rPr>
            </w:pPr>
          </w:p>
        </w:tc>
      </w:tr>
      <w:tr w:rsidR="00365C89" w:rsidRPr="00BC459F" w:rsidTr="00621D07">
        <w:tc>
          <w:tcPr>
            <w:tcW w:w="3112" w:type="dxa"/>
            <w:shd w:val="clear" w:color="auto" w:fill="auto"/>
          </w:tcPr>
          <w:p w:rsidR="00365C89" w:rsidRPr="00BC459F" w:rsidRDefault="00365C89" w:rsidP="00621D07">
            <w:pPr>
              <w:rPr>
                <w:rFonts w:eastAsia="Calibri"/>
                <w:lang w:eastAsia="en-US"/>
              </w:rPr>
            </w:pPr>
            <w:r w:rsidRPr="00BC459F">
              <w:rPr>
                <w:rFonts w:eastAsia="Calibri"/>
                <w:lang w:eastAsia="en-US"/>
              </w:rPr>
              <w:t>Маринкевич</w:t>
            </w:r>
            <w:r w:rsidRPr="00BC459F">
              <w:rPr>
                <w:rFonts w:eastAsia="Calibri"/>
                <w:lang w:eastAsia="en-US"/>
              </w:rPr>
              <w:br/>
              <w:t>Надежда Владимировна</w:t>
            </w:r>
          </w:p>
        </w:tc>
        <w:tc>
          <w:tcPr>
            <w:tcW w:w="310" w:type="dxa"/>
          </w:tcPr>
          <w:p w:rsidR="00365C89" w:rsidRPr="00BC459F" w:rsidRDefault="00365C89" w:rsidP="00621D07">
            <w:pPr>
              <w:ind w:left="178" w:hanging="178"/>
              <w:jc w:val="both"/>
              <w:rPr>
                <w:rFonts w:eastAsia="Calibri"/>
                <w:lang w:eastAsia="en-US"/>
              </w:rPr>
            </w:pPr>
            <w:r w:rsidRPr="00BC459F">
              <w:rPr>
                <w:rFonts w:eastAsia="Calibri"/>
                <w:lang w:eastAsia="en-US"/>
              </w:rPr>
              <w:t>-</w:t>
            </w:r>
          </w:p>
        </w:tc>
        <w:tc>
          <w:tcPr>
            <w:tcW w:w="6218" w:type="dxa"/>
            <w:shd w:val="clear" w:color="auto" w:fill="auto"/>
          </w:tcPr>
          <w:p w:rsidR="00365C89" w:rsidRPr="00BC459F" w:rsidRDefault="00365C89" w:rsidP="00621D07">
            <w:pPr>
              <w:ind w:firstLine="14"/>
              <w:jc w:val="both"/>
              <w:rPr>
                <w:rFonts w:eastAsia="Calibri"/>
                <w:lang w:eastAsia="en-US"/>
              </w:rPr>
            </w:pPr>
            <w:r w:rsidRPr="00BC459F">
              <w:rPr>
                <w:rFonts w:eastAsia="Calibri"/>
                <w:lang w:eastAsia="en-US"/>
              </w:rPr>
              <w:t>заместитель председателя Избирательной комиссии Новосибирской области, заместитель председателя комиссии;</w:t>
            </w:r>
          </w:p>
          <w:p w:rsidR="00365C89" w:rsidRPr="00BC459F" w:rsidRDefault="00365C89" w:rsidP="00621D07">
            <w:pPr>
              <w:ind w:firstLine="14"/>
              <w:jc w:val="both"/>
              <w:rPr>
                <w:rFonts w:eastAsia="Calibri"/>
                <w:lang w:eastAsia="en-US"/>
              </w:rPr>
            </w:pPr>
          </w:p>
        </w:tc>
      </w:tr>
      <w:tr w:rsidR="00365C89" w:rsidRPr="00BC459F" w:rsidTr="00621D07">
        <w:tc>
          <w:tcPr>
            <w:tcW w:w="3112" w:type="dxa"/>
            <w:shd w:val="clear" w:color="auto" w:fill="auto"/>
          </w:tcPr>
          <w:p w:rsidR="00365C89" w:rsidRPr="00BC459F" w:rsidRDefault="00365C89" w:rsidP="00621D07">
            <w:pPr>
              <w:rPr>
                <w:rFonts w:eastAsia="Calibri"/>
                <w:lang w:eastAsia="en-US"/>
              </w:rPr>
            </w:pPr>
            <w:r w:rsidRPr="00BC459F">
              <w:rPr>
                <w:rFonts w:eastAsia="Calibri"/>
                <w:lang w:eastAsia="en-US"/>
              </w:rPr>
              <w:t xml:space="preserve">Белоногова </w:t>
            </w:r>
            <w:r w:rsidRPr="00BC459F">
              <w:rPr>
                <w:rFonts w:eastAsia="Calibri"/>
                <w:lang w:eastAsia="en-US"/>
              </w:rPr>
              <w:br/>
              <w:t>Лариса Дмитриевна</w:t>
            </w:r>
          </w:p>
        </w:tc>
        <w:tc>
          <w:tcPr>
            <w:tcW w:w="310" w:type="dxa"/>
          </w:tcPr>
          <w:p w:rsidR="00365C89" w:rsidRPr="00BC459F" w:rsidRDefault="00365C89" w:rsidP="00621D07">
            <w:pPr>
              <w:ind w:left="178" w:hanging="178"/>
              <w:jc w:val="both"/>
              <w:rPr>
                <w:rFonts w:eastAsia="Calibri"/>
                <w:lang w:eastAsia="en-US"/>
              </w:rPr>
            </w:pPr>
            <w:r w:rsidRPr="00BC459F">
              <w:rPr>
                <w:rFonts w:eastAsia="Calibri"/>
                <w:lang w:eastAsia="en-US"/>
              </w:rPr>
              <w:t>-</w:t>
            </w:r>
          </w:p>
        </w:tc>
        <w:tc>
          <w:tcPr>
            <w:tcW w:w="6218" w:type="dxa"/>
            <w:shd w:val="clear" w:color="auto" w:fill="auto"/>
          </w:tcPr>
          <w:p w:rsidR="00365C89" w:rsidRPr="00BC459F" w:rsidRDefault="00365C89" w:rsidP="00621D07">
            <w:pPr>
              <w:ind w:firstLine="14"/>
              <w:jc w:val="both"/>
              <w:rPr>
                <w:rFonts w:eastAsia="Calibri"/>
                <w:lang w:eastAsia="en-US"/>
              </w:rPr>
            </w:pPr>
            <w:r w:rsidRPr="00BC459F">
              <w:rPr>
                <w:rFonts w:eastAsia="Calibri"/>
                <w:lang w:eastAsia="en-US"/>
              </w:rPr>
              <w:t xml:space="preserve">начальник отдела методического обеспечения аппарата Избирательной комиссии </w:t>
            </w:r>
            <w:r w:rsidRPr="00BC459F">
              <w:t>Новосибирской области,</w:t>
            </w:r>
            <w:r w:rsidRPr="00BC459F">
              <w:rPr>
                <w:rFonts w:eastAsia="Calibri"/>
                <w:lang w:eastAsia="en-US"/>
              </w:rPr>
              <w:t xml:space="preserve"> секретарь комиссии.</w:t>
            </w:r>
          </w:p>
          <w:p w:rsidR="00365C89" w:rsidRPr="00BC459F" w:rsidRDefault="00365C89" w:rsidP="00621D07">
            <w:pPr>
              <w:ind w:firstLine="14"/>
              <w:jc w:val="both"/>
              <w:rPr>
                <w:rFonts w:eastAsia="Calibri"/>
                <w:lang w:eastAsia="en-US"/>
              </w:rPr>
            </w:pPr>
          </w:p>
        </w:tc>
      </w:tr>
      <w:tr w:rsidR="00365C89" w:rsidRPr="00BC459F" w:rsidTr="00621D07">
        <w:tc>
          <w:tcPr>
            <w:tcW w:w="3112" w:type="dxa"/>
            <w:shd w:val="clear" w:color="auto" w:fill="auto"/>
          </w:tcPr>
          <w:p w:rsidR="00365C89" w:rsidRPr="00BC459F" w:rsidRDefault="00365C89" w:rsidP="00621D07">
            <w:pPr>
              <w:rPr>
                <w:rFonts w:eastAsia="Calibri"/>
                <w:lang w:eastAsia="en-US"/>
              </w:rPr>
            </w:pPr>
            <w:r w:rsidRPr="00BC459F">
              <w:rPr>
                <w:rFonts w:eastAsia="Calibri"/>
                <w:lang w:eastAsia="en-US"/>
              </w:rPr>
              <w:t>Члены комиссии:</w:t>
            </w:r>
          </w:p>
          <w:p w:rsidR="00365C89" w:rsidRPr="00BC459F" w:rsidRDefault="00365C89" w:rsidP="00621D07">
            <w:pPr>
              <w:rPr>
                <w:rFonts w:eastAsia="Calibri"/>
                <w:lang w:eastAsia="en-US"/>
              </w:rPr>
            </w:pPr>
          </w:p>
        </w:tc>
        <w:tc>
          <w:tcPr>
            <w:tcW w:w="310" w:type="dxa"/>
          </w:tcPr>
          <w:p w:rsidR="00365C89" w:rsidRPr="00BC459F" w:rsidRDefault="00365C89" w:rsidP="00621D07">
            <w:pPr>
              <w:ind w:left="178" w:hanging="178"/>
              <w:jc w:val="both"/>
              <w:rPr>
                <w:rFonts w:eastAsia="Calibri"/>
                <w:lang w:eastAsia="en-US"/>
              </w:rPr>
            </w:pPr>
          </w:p>
        </w:tc>
        <w:tc>
          <w:tcPr>
            <w:tcW w:w="6218" w:type="dxa"/>
            <w:shd w:val="clear" w:color="auto" w:fill="auto"/>
          </w:tcPr>
          <w:p w:rsidR="00365C89" w:rsidRPr="00BC459F" w:rsidRDefault="00365C89" w:rsidP="00621D07">
            <w:pPr>
              <w:ind w:firstLine="14"/>
              <w:jc w:val="center"/>
              <w:rPr>
                <w:rFonts w:eastAsia="Calibri"/>
                <w:lang w:eastAsia="en-US"/>
              </w:rPr>
            </w:pPr>
          </w:p>
        </w:tc>
      </w:tr>
      <w:tr w:rsidR="00365C89" w:rsidRPr="00BC459F" w:rsidTr="00621D07">
        <w:tc>
          <w:tcPr>
            <w:tcW w:w="3112" w:type="dxa"/>
            <w:shd w:val="clear" w:color="auto" w:fill="auto"/>
          </w:tcPr>
          <w:p w:rsidR="00365C89" w:rsidRPr="00BC459F" w:rsidRDefault="00365C89" w:rsidP="00621D07">
            <w:pPr>
              <w:rPr>
                <w:rFonts w:eastAsia="Calibri"/>
                <w:lang w:eastAsia="en-US"/>
              </w:rPr>
            </w:pPr>
            <w:r w:rsidRPr="00BC459F">
              <w:rPr>
                <w:rFonts w:eastAsia="Calibri"/>
                <w:lang w:eastAsia="en-US"/>
              </w:rPr>
              <w:t>Азарова</w:t>
            </w:r>
          </w:p>
          <w:p w:rsidR="00365C89" w:rsidRPr="00BC459F" w:rsidRDefault="00365C89" w:rsidP="00621D07">
            <w:pPr>
              <w:rPr>
                <w:rFonts w:eastAsia="Calibri"/>
                <w:lang w:eastAsia="en-US"/>
              </w:rPr>
            </w:pPr>
            <w:r w:rsidRPr="00BC459F">
              <w:rPr>
                <w:rFonts w:eastAsia="Calibri"/>
                <w:lang w:eastAsia="en-US"/>
              </w:rPr>
              <w:t>Светлана Валерьевна</w:t>
            </w:r>
          </w:p>
        </w:tc>
        <w:tc>
          <w:tcPr>
            <w:tcW w:w="310" w:type="dxa"/>
          </w:tcPr>
          <w:p w:rsidR="00365C89" w:rsidRPr="00BC459F" w:rsidRDefault="00365C89" w:rsidP="00621D07">
            <w:pPr>
              <w:ind w:left="178" w:hanging="178"/>
              <w:jc w:val="both"/>
              <w:rPr>
                <w:rFonts w:eastAsia="Calibri"/>
                <w:lang w:eastAsia="en-US"/>
              </w:rPr>
            </w:pPr>
            <w:r w:rsidRPr="00BC459F">
              <w:rPr>
                <w:rFonts w:eastAsia="Calibri"/>
                <w:lang w:eastAsia="en-US"/>
              </w:rPr>
              <w:t>-</w:t>
            </w:r>
          </w:p>
        </w:tc>
        <w:tc>
          <w:tcPr>
            <w:tcW w:w="6218" w:type="dxa"/>
          </w:tcPr>
          <w:p w:rsidR="00365C89" w:rsidRPr="00BC459F" w:rsidRDefault="00365C89" w:rsidP="00621D07">
            <w:pPr>
              <w:ind w:firstLine="14"/>
              <w:jc w:val="both"/>
              <w:rPr>
                <w:rFonts w:eastAsia="Calibri"/>
              </w:rPr>
            </w:pPr>
            <w:r w:rsidRPr="00BC459F">
              <w:rPr>
                <w:rFonts w:eastAsia="Calibri"/>
              </w:rPr>
              <w:t>заместитель начальника отдела методического обеспечения аппарата Избирательной комиссии Новосибирской области;</w:t>
            </w:r>
          </w:p>
          <w:p w:rsidR="00365C89" w:rsidRPr="00BC459F" w:rsidRDefault="00365C89" w:rsidP="00621D07">
            <w:pPr>
              <w:ind w:firstLine="14"/>
              <w:jc w:val="both"/>
              <w:rPr>
                <w:rFonts w:eastAsia="Calibri"/>
              </w:rPr>
            </w:pPr>
          </w:p>
        </w:tc>
      </w:tr>
      <w:tr w:rsidR="00365C89" w:rsidRPr="00BC459F" w:rsidTr="00621D07">
        <w:tc>
          <w:tcPr>
            <w:tcW w:w="3112" w:type="dxa"/>
            <w:shd w:val="clear" w:color="auto" w:fill="auto"/>
          </w:tcPr>
          <w:p w:rsidR="00365C89" w:rsidRPr="00BC459F" w:rsidRDefault="00365C89" w:rsidP="00621D07">
            <w:pPr>
              <w:rPr>
                <w:rFonts w:eastAsia="Calibri"/>
              </w:rPr>
            </w:pPr>
            <w:r w:rsidRPr="00BC459F">
              <w:rPr>
                <w:rFonts w:eastAsia="Calibri"/>
              </w:rPr>
              <w:t xml:space="preserve">Важенина </w:t>
            </w:r>
          </w:p>
          <w:p w:rsidR="00365C89" w:rsidRPr="00BC459F" w:rsidRDefault="00365C89" w:rsidP="00621D07">
            <w:pPr>
              <w:rPr>
                <w:rFonts w:eastAsia="Calibri"/>
                <w:lang w:eastAsia="en-US"/>
              </w:rPr>
            </w:pPr>
            <w:r w:rsidRPr="00BC459F">
              <w:rPr>
                <w:rFonts w:eastAsia="Calibri"/>
              </w:rPr>
              <w:t>Ольга Викторовна</w:t>
            </w:r>
          </w:p>
        </w:tc>
        <w:tc>
          <w:tcPr>
            <w:tcW w:w="310" w:type="dxa"/>
          </w:tcPr>
          <w:p w:rsidR="00365C89" w:rsidRPr="00BC459F" w:rsidRDefault="00365C89" w:rsidP="00621D07">
            <w:pPr>
              <w:ind w:left="178" w:hanging="178"/>
              <w:jc w:val="both"/>
              <w:rPr>
                <w:rFonts w:eastAsia="Calibri"/>
                <w:lang w:eastAsia="en-US"/>
              </w:rPr>
            </w:pPr>
            <w:r w:rsidRPr="00BC459F">
              <w:rPr>
                <w:rFonts w:eastAsia="Calibri"/>
                <w:lang w:eastAsia="en-US"/>
              </w:rPr>
              <w:t>-</w:t>
            </w:r>
          </w:p>
        </w:tc>
        <w:tc>
          <w:tcPr>
            <w:tcW w:w="6218" w:type="dxa"/>
          </w:tcPr>
          <w:p w:rsidR="00365C89" w:rsidRPr="00BC459F" w:rsidRDefault="00365C89" w:rsidP="00621D07">
            <w:pPr>
              <w:ind w:firstLine="14"/>
              <w:jc w:val="both"/>
              <w:rPr>
                <w:rFonts w:eastAsia="Calibri"/>
              </w:rPr>
            </w:pPr>
            <w:r w:rsidRPr="00BC459F">
              <w:rPr>
                <w:rFonts w:eastAsia="Calibri"/>
              </w:rPr>
              <w:t>учитель Муниципального автономного образовательного учреждения "Лицей № 9" (по согласованию);</w:t>
            </w:r>
          </w:p>
          <w:p w:rsidR="00365C89" w:rsidRPr="00BC459F" w:rsidRDefault="00365C89" w:rsidP="00621D07">
            <w:pPr>
              <w:ind w:firstLine="14"/>
              <w:jc w:val="both"/>
              <w:rPr>
                <w:rFonts w:eastAsia="Calibri"/>
              </w:rPr>
            </w:pPr>
          </w:p>
        </w:tc>
      </w:tr>
      <w:tr w:rsidR="00365C89" w:rsidRPr="00BC459F" w:rsidTr="00621D07">
        <w:tc>
          <w:tcPr>
            <w:tcW w:w="3112" w:type="dxa"/>
            <w:shd w:val="clear" w:color="auto" w:fill="auto"/>
          </w:tcPr>
          <w:p w:rsidR="00365C89" w:rsidRPr="00BC459F" w:rsidRDefault="00365C89" w:rsidP="00621D07">
            <w:pPr>
              <w:rPr>
                <w:rFonts w:eastAsia="Calibri"/>
                <w:lang w:eastAsia="en-US"/>
              </w:rPr>
            </w:pPr>
            <w:proofErr w:type="spellStart"/>
            <w:r w:rsidRPr="00BC459F">
              <w:rPr>
                <w:rFonts w:eastAsia="Calibri"/>
                <w:lang w:eastAsia="en-US"/>
              </w:rPr>
              <w:t>Кальяк</w:t>
            </w:r>
            <w:proofErr w:type="spellEnd"/>
          </w:p>
          <w:p w:rsidR="00365C89" w:rsidRPr="00BC459F" w:rsidRDefault="00365C89" w:rsidP="00621D07">
            <w:pPr>
              <w:rPr>
                <w:rFonts w:eastAsia="Calibri"/>
                <w:lang w:eastAsia="en-US"/>
              </w:rPr>
            </w:pPr>
            <w:r w:rsidRPr="00BC459F">
              <w:rPr>
                <w:rFonts w:eastAsia="Calibri"/>
                <w:lang w:eastAsia="en-US"/>
              </w:rPr>
              <w:t>Андрей Михайлович</w:t>
            </w:r>
          </w:p>
        </w:tc>
        <w:tc>
          <w:tcPr>
            <w:tcW w:w="310" w:type="dxa"/>
          </w:tcPr>
          <w:p w:rsidR="00365C89" w:rsidRPr="00BC459F" w:rsidRDefault="00365C89" w:rsidP="00621D07">
            <w:pPr>
              <w:ind w:left="178" w:hanging="178"/>
              <w:jc w:val="both"/>
              <w:rPr>
                <w:rFonts w:eastAsia="Calibri"/>
                <w:lang w:eastAsia="en-US"/>
              </w:rPr>
            </w:pPr>
            <w:r w:rsidRPr="00BC459F">
              <w:rPr>
                <w:rFonts w:eastAsia="Calibri"/>
                <w:lang w:eastAsia="en-US"/>
              </w:rPr>
              <w:t>-</w:t>
            </w:r>
          </w:p>
        </w:tc>
        <w:tc>
          <w:tcPr>
            <w:tcW w:w="6218" w:type="dxa"/>
          </w:tcPr>
          <w:p w:rsidR="00365C89" w:rsidRPr="00BC459F" w:rsidRDefault="00365C89" w:rsidP="00621D07">
            <w:pPr>
              <w:ind w:firstLine="14"/>
              <w:jc w:val="both"/>
              <w:rPr>
                <w:rFonts w:eastAsia="Calibri"/>
                <w:lang w:eastAsia="en-US"/>
              </w:rPr>
            </w:pPr>
            <w:r w:rsidRPr="00BC459F">
              <w:rPr>
                <w:rFonts w:eastAsia="Calibri"/>
                <w:lang w:eastAsia="en-US"/>
              </w:rPr>
              <w:t>заведующий кафедрой теории государства и права, международного права Новосибирского юридического института (филиала) федерального государственного автономного образовательного учреждения высшего образования «Национальный исследовательский Томский государственный университет» (по согласованию);</w:t>
            </w:r>
          </w:p>
          <w:p w:rsidR="00365C89" w:rsidRPr="00BC459F" w:rsidRDefault="00365C89" w:rsidP="00621D07">
            <w:pPr>
              <w:ind w:firstLine="14"/>
              <w:jc w:val="both"/>
              <w:rPr>
                <w:rFonts w:eastAsia="Calibri"/>
              </w:rPr>
            </w:pPr>
          </w:p>
        </w:tc>
      </w:tr>
      <w:tr w:rsidR="00365C89" w:rsidRPr="00BC459F" w:rsidTr="00621D07">
        <w:tc>
          <w:tcPr>
            <w:tcW w:w="3112" w:type="dxa"/>
            <w:shd w:val="clear" w:color="auto" w:fill="auto"/>
          </w:tcPr>
          <w:p w:rsidR="00365C89" w:rsidRPr="00BC459F" w:rsidRDefault="00365C89" w:rsidP="00621D07">
            <w:pPr>
              <w:ind w:left="178" w:hanging="178"/>
              <w:jc w:val="both"/>
              <w:rPr>
                <w:rFonts w:eastAsia="Calibri"/>
              </w:rPr>
            </w:pPr>
            <w:r w:rsidRPr="00BC459F">
              <w:rPr>
                <w:rFonts w:eastAsia="Calibri"/>
              </w:rPr>
              <w:t xml:space="preserve">Кравец </w:t>
            </w:r>
          </w:p>
          <w:p w:rsidR="00365C89" w:rsidRPr="00BC459F" w:rsidRDefault="00365C89" w:rsidP="00621D07">
            <w:pPr>
              <w:ind w:left="178" w:hanging="178"/>
              <w:jc w:val="both"/>
              <w:rPr>
                <w:rFonts w:eastAsia="Calibri"/>
              </w:rPr>
            </w:pPr>
            <w:r w:rsidRPr="00BC459F">
              <w:rPr>
                <w:rFonts w:eastAsia="Calibri"/>
              </w:rPr>
              <w:t xml:space="preserve">Татьяна Николаевна </w:t>
            </w:r>
          </w:p>
          <w:p w:rsidR="00365C89" w:rsidRPr="00BC459F" w:rsidRDefault="00365C89" w:rsidP="00621D07">
            <w:pPr>
              <w:rPr>
                <w:rFonts w:eastAsia="Calibri"/>
                <w:lang w:eastAsia="en-US"/>
              </w:rPr>
            </w:pPr>
          </w:p>
        </w:tc>
        <w:tc>
          <w:tcPr>
            <w:tcW w:w="310" w:type="dxa"/>
          </w:tcPr>
          <w:p w:rsidR="00365C89" w:rsidRPr="00BC459F" w:rsidRDefault="00365C89" w:rsidP="00621D07">
            <w:pPr>
              <w:ind w:left="178" w:hanging="178"/>
              <w:jc w:val="both"/>
              <w:rPr>
                <w:rFonts w:eastAsia="Calibri"/>
                <w:lang w:eastAsia="en-US"/>
              </w:rPr>
            </w:pPr>
            <w:r w:rsidRPr="00BC459F">
              <w:rPr>
                <w:rFonts w:eastAsia="Calibri"/>
                <w:lang w:eastAsia="en-US"/>
              </w:rPr>
              <w:t>-</w:t>
            </w:r>
          </w:p>
        </w:tc>
        <w:tc>
          <w:tcPr>
            <w:tcW w:w="6218" w:type="dxa"/>
          </w:tcPr>
          <w:p w:rsidR="00365C89" w:rsidRPr="00BC459F" w:rsidRDefault="00365C89" w:rsidP="00621D07">
            <w:pPr>
              <w:ind w:firstLine="14"/>
              <w:jc w:val="both"/>
              <w:rPr>
                <w:rFonts w:eastAsia="Calibri"/>
              </w:rPr>
            </w:pPr>
            <w:r w:rsidRPr="00BC459F">
              <w:rPr>
                <w:rFonts w:eastAsia="Calibri"/>
              </w:rPr>
              <w:t>учитель Муниципального автономного образовательного учреждения "Лицей № 9" (по согласованию);</w:t>
            </w:r>
          </w:p>
          <w:p w:rsidR="00365C89" w:rsidRPr="00BC459F" w:rsidRDefault="00365C89" w:rsidP="00621D07">
            <w:pPr>
              <w:ind w:firstLine="14"/>
              <w:jc w:val="both"/>
              <w:rPr>
                <w:rFonts w:eastAsia="Calibri"/>
                <w:lang w:eastAsia="en-US"/>
              </w:rPr>
            </w:pPr>
          </w:p>
        </w:tc>
      </w:tr>
      <w:tr w:rsidR="00365C89" w:rsidRPr="00BC459F" w:rsidTr="00621D07">
        <w:tc>
          <w:tcPr>
            <w:tcW w:w="3112" w:type="dxa"/>
            <w:shd w:val="clear" w:color="auto" w:fill="auto"/>
          </w:tcPr>
          <w:p w:rsidR="00365C89" w:rsidRPr="00BC459F" w:rsidRDefault="00365C89" w:rsidP="00621D07">
            <w:pPr>
              <w:rPr>
                <w:rFonts w:eastAsia="Calibri"/>
                <w:lang w:eastAsia="en-US"/>
              </w:rPr>
            </w:pPr>
            <w:r w:rsidRPr="00BC459F">
              <w:rPr>
                <w:rFonts w:eastAsia="Calibri"/>
                <w:lang w:eastAsia="en-US"/>
              </w:rPr>
              <w:lastRenderedPageBreak/>
              <w:t xml:space="preserve">Краткая </w:t>
            </w:r>
            <w:r w:rsidRPr="00BC459F">
              <w:rPr>
                <w:rFonts w:eastAsia="Calibri"/>
                <w:lang w:eastAsia="en-US"/>
              </w:rPr>
              <w:br/>
              <w:t>Тамара Геннадьевна</w:t>
            </w:r>
          </w:p>
        </w:tc>
        <w:tc>
          <w:tcPr>
            <w:tcW w:w="310" w:type="dxa"/>
          </w:tcPr>
          <w:p w:rsidR="00365C89" w:rsidRPr="00BC459F" w:rsidRDefault="00365C89" w:rsidP="00621D07">
            <w:pPr>
              <w:ind w:left="178" w:hanging="178"/>
              <w:jc w:val="both"/>
              <w:rPr>
                <w:rFonts w:eastAsia="Calibri"/>
                <w:lang w:eastAsia="en-US"/>
              </w:rPr>
            </w:pPr>
            <w:r w:rsidRPr="00BC459F">
              <w:rPr>
                <w:rFonts w:eastAsia="Calibri"/>
                <w:lang w:eastAsia="en-US"/>
              </w:rPr>
              <w:t>-</w:t>
            </w:r>
          </w:p>
        </w:tc>
        <w:tc>
          <w:tcPr>
            <w:tcW w:w="6218" w:type="dxa"/>
            <w:shd w:val="clear" w:color="auto" w:fill="auto"/>
          </w:tcPr>
          <w:p w:rsidR="00365C89" w:rsidRPr="00BC459F" w:rsidRDefault="00365C89" w:rsidP="00621D07">
            <w:pPr>
              <w:ind w:firstLine="14"/>
              <w:jc w:val="both"/>
              <w:rPr>
                <w:rFonts w:eastAsia="Calibri"/>
                <w:lang w:eastAsia="en-US"/>
              </w:rPr>
            </w:pPr>
            <w:r w:rsidRPr="00BC459F">
              <w:rPr>
                <w:rFonts w:eastAsia="Calibri"/>
                <w:lang w:eastAsia="en-US"/>
              </w:rPr>
              <w:t>председатель Новосибирской городской муниципальной избирательной комиссии, член Избирательной комиссии Новосибирской области;</w:t>
            </w:r>
          </w:p>
          <w:p w:rsidR="00365C89" w:rsidRPr="00BC459F" w:rsidRDefault="00365C89" w:rsidP="00621D07">
            <w:pPr>
              <w:ind w:firstLine="14"/>
              <w:jc w:val="both"/>
              <w:rPr>
                <w:rFonts w:eastAsia="Calibri"/>
                <w:lang w:eastAsia="en-US"/>
              </w:rPr>
            </w:pPr>
          </w:p>
        </w:tc>
      </w:tr>
      <w:tr w:rsidR="00365C89" w:rsidRPr="00BC459F" w:rsidTr="00621D07">
        <w:tc>
          <w:tcPr>
            <w:tcW w:w="3112" w:type="dxa"/>
            <w:shd w:val="clear" w:color="auto" w:fill="auto"/>
          </w:tcPr>
          <w:p w:rsidR="00365C89" w:rsidRPr="00BC459F" w:rsidRDefault="00365C89" w:rsidP="00621D07">
            <w:pPr>
              <w:rPr>
                <w:rFonts w:eastAsia="Calibri"/>
                <w:lang w:eastAsia="en-US"/>
              </w:rPr>
            </w:pPr>
            <w:r w:rsidRPr="00BC459F">
              <w:rPr>
                <w:rFonts w:eastAsia="Calibri"/>
                <w:lang w:eastAsia="en-US"/>
              </w:rPr>
              <w:t>Сутягина</w:t>
            </w:r>
          </w:p>
          <w:p w:rsidR="00365C89" w:rsidRPr="00BC459F" w:rsidRDefault="00365C89" w:rsidP="00621D07">
            <w:pPr>
              <w:rPr>
                <w:rFonts w:eastAsia="Calibri"/>
                <w:lang w:eastAsia="en-US"/>
              </w:rPr>
            </w:pPr>
            <w:r w:rsidRPr="00BC459F">
              <w:rPr>
                <w:rFonts w:eastAsia="Calibri"/>
                <w:lang w:eastAsia="en-US"/>
              </w:rPr>
              <w:t>Светлана Геннадьевна</w:t>
            </w:r>
          </w:p>
        </w:tc>
        <w:tc>
          <w:tcPr>
            <w:tcW w:w="310" w:type="dxa"/>
          </w:tcPr>
          <w:p w:rsidR="00365C89" w:rsidRPr="00BC459F" w:rsidRDefault="00365C89" w:rsidP="00621D07">
            <w:pPr>
              <w:ind w:left="178" w:hanging="178"/>
              <w:jc w:val="both"/>
              <w:rPr>
                <w:rFonts w:eastAsia="Calibri"/>
                <w:lang w:eastAsia="en-US"/>
              </w:rPr>
            </w:pPr>
            <w:r w:rsidRPr="00BC459F">
              <w:rPr>
                <w:rFonts w:eastAsia="Calibri"/>
                <w:lang w:eastAsia="en-US"/>
              </w:rPr>
              <w:t>-</w:t>
            </w:r>
          </w:p>
        </w:tc>
        <w:tc>
          <w:tcPr>
            <w:tcW w:w="6218" w:type="dxa"/>
            <w:shd w:val="clear" w:color="auto" w:fill="auto"/>
          </w:tcPr>
          <w:p w:rsidR="00365C89" w:rsidRPr="00BC459F" w:rsidRDefault="00365C89" w:rsidP="00621D07">
            <w:pPr>
              <w:ind w:firstLine="14"/>
              <w:jc w:val="both"/>
              <w:rPr>
                <w:rFonts w:eastAsia="Calibri"/>
                <w:lang w:eastAsia="en-US"/>
              </w:rPr>
            </w:pPr>
            <w:r w:rsidRPr="00BC459F">
              <w:rPr>
                <w:rFonts w:eastAsia="Calibri"/>
                <w:lang w:eastAsia="en-US"/>
              </w:rPr>
              <w:t>председатель Новосибирской областной общественной организации Профсоюза работников народного образования и науки Российской Федерации (по согласованию);</w:t>
            </w:r>
          </w:p>
          <w:p w:rsidR="00365C89" w:rsidRPr="00BC459F" w:rsidRDefault="00365C89" w:rsidP="00621D07">
            <w:pPr>
              <w:ind w:firstLine="14"/>
              <w:jc w:val="both"/>
              <w:rPr>
                <w:rFonts w:eastAsia="Calibri"/>
                <w:lang w:eastAsia="en-US"/>
              </w:rPr>
            </w:pPr>
          </w:p>
        </w:tc>
      </w:tr>
      <w:tr w:rsidR="00365C89" w:rsidRPr="00BC459F" w:rsidTr="00621D07">
        <w:tc>
          <w:tcPr>
            <w:tcW w:w="3112" w:type="dxa"/>
            <w:shd w:val="clear" w:color="auto" w:fill="auto"/>
          </w:tcPr>
          <w:p w:rsidR="00365C89" w:rsidRPr="00BC459F" w:rsidRDefault="00365C89" w:rsidP="00621D07">
            <w:pPr>
              <w:rPr>
                <w:rFonts w:eastAsia="Calibri"/>
                <w:lang w:eastAsia="en-US"/>
              </w:rPr>
            </w:pPr>
            <w:proofErr w:type="spellStart"/>
            <w:r w:rsidRPr="00BC459F">
              <w:rPr>
                <w:rFonts w:eastAsia="Calibri"/>
                <w:lang w:eastAsia="en-US"/>
              </w:rPr>
              <w:t>Хлытина</w:t>
            </w:r>
            <w:proofErr w:type="spellEnd"/>
          </w:p>
          <w:p w:rsidR="00365C89" w:rsidRPr="00BC459F" w:rsidRDefault="00365C89" w:rsidP="00621D07">
            <w:pPr>
              <w:rPr>
                <w:rFonts w:eastAsia="Calibri"/>
                <w:lang w:eastAsia="en-US"/>
              </w:rPr>
            </w:pPr>
            <w:r w:rsidRPr="00BC459F">
              <w:rPr>
                <w:rFonts w:eastAsia="Calibri"/>
                <w:lang w:eastAsia="en-US"/>
              </w:rPr>
              <w:t>Ольга Михайловна</w:t>
            </w:r>
          </w:p>
        </w:tc>
        <w:tc>
          <w:tcPr>
            <w:tcW w:w="310" w:type="dxa"/>
          </w:tcPr>
          <w:p w:rsidR="00365C89" w:rsidRPr="00BC459F" w:rsidRDefault="00365C89" w:rsidP="00621D07">
            <w:pPr>
              <w:ind w:left="178" w:hanging="178"/>
              <w:jc w:val="both"/>
              <w:rPr>
                <w:rFonts w:eastAsia="Calibri"/>
                <w:lang w:eastAsia="en-US"/>
              </w:rPr>
            </w:pPr>
            <w:r w:rsidRPr="00BC459F">
              <w:rPr>
                <w:rFonts w:eastAsia="Calibri"/>
                <w:lang w:eastAsia="en-US"/>
              </w:rPr>
              <w:t>-</w:t>
            </w:r>
          </w:p>
        </w:tc>
        <w:tc>
          <w:tcPr>
            <w:tcW w:w="6218" w:type="dxa"/>
            <w:shd w:val="clear" w:color="auto" w:fill="auto"/>
          </w:tcPr>
          <w:p w:rsidR="00365C89" w:rsidRPr="00BC459F" w:rsidRDefault="00365C89" w:rsidP="00621D07">
            <w:pPr>
              <w:ind w:firstLine="14"/>
              <w:jc w:val="both"/>
              <w:rPr>
                <w:rFonts w:eastAsia="Calibri"/>
                <w:lang w:eastAsia="en-US"/>
              </w:rPr>
            </w:pPr>
            <w:r w:rsidRPr="00BC459F">
              <w:rPr>
                <w:rFonts w:eastAsia="Calibri"/>
                <w:lang w:eastAsia="en-US"/>
              </w:rPr>
              <w:t>заведующая кафедрой отечественной и всеобщей истории Федерального государственного бюджетного образовательного учреждения высшего профессионального образования «Новосибирский государственный педагогический университет» (по согласованию).</w:t>
            </w:r>
          </w:p>
        </w:tc>
      </w:tr>
    </w:tbl>
    <w:p w:rsidR="00365C89" w:rsidRPr="00BC459F" w:rsidRDefault="00365C89" w:rsidP="00365C89">
      <w:pPr>
        <w:rPr>
          <w:bCs/>
          <w:szCs w:val="24"/>
        </w:rPr>
      </w:pPr>
      <w:r w:rsidRPr="00BC459F">
        <w:rPr>
          <w:bCs/>
          <w:szCs w:val="24"/>
        </w:rPr>
        <w:br w:type="page"/>
      </w:r>
    </w:p>
    <w:p w:rsidR="00365C89" w:rsidRPr="00BC459F" w:rsidRDefault="00365C89" w:rsidP="00365C89">
      <w:pPr>
        <w:keepNext/>
        <w:ind w:left="5103"/>
        <w:jc w:val="center"/>
        <w:rPr>
          <w:bCs/>
          <w:sz w:val="24"/>
          <w:szCs w:val="24"/>
        </w:rPr>
      </w:pPr>
      <w:r w:rsidRPr="00BC459F">
        <w:rPr>
          <w:bCs/>
          <w:sz w:val="24"/>
          <w:szCs w:val="24"/>
        </w:rPr>
        <w:lastRenderedPageBreak/>
        <w:t>Приложение № 3</w:t>
      </w:r>
    </w:p>
    <w:p w:rsidR="00365C89" w:rsidRPr="00BC459F" w:rsidRDefault="00365C89" w:rsidP="00365C89">
      <w:pPr>
        <w:keepNext/>
        <w:ind w:left="5103"/>
        <w:jc w:val="center"/>
        <w:rPr>
          <w:bCs/>
          <w:sz w:val="24"/>
          <w:szCs w:val="24"/>
        </w:rPr>
      </w:pPr>
      <w:r w:rsidRPr="00BC459F">
        <w:rPr>
          <w:bCs/>
          <w:sz w:val="24"/>
          <w:szCs w:val="24"/>
        </w:rPr>
        <w:t>к постановлению</w:t>
      </w:r>
    </w:p>
    <w:p w:rsidR="00365C89" w:rsidRPr="00BC459F" w:rsidRDefault="00365C89" w:rsidP="00365C89">
      <w:pPr>
        <w:keepNext/>
        <w:ind w:left="5103"/>
        <w:jc w:val="center"/>
        <w:rPr>
          <w:bCs/>
          <w:sz w:val="24"/>
          <w:szCs w:val="24"/>
        </w:rPr>
      </w:pPr>
      <w:r w:rsidRPr="00BC459F">
        <w:rPr>
          <w:bCs/>
          <w:sz w:val="24"/>
          <w:szCs w:val="24"/>
        </w:rPr>
        <w:t>Избирательной комиссии</w:t>
      </w:r>
      <w:r w:rsidRPr="00BC459F">
        <w:rPr>
          <w:bCs/>
          <w:sz w:val="24"/>
          <w:szCs w:val="24"/>
        </w:rPr>
        <w:br/>
        <w:t>Новосибирской области</w:t>
      </w:r>
    </w:p>
    <w:p w:rsidR="00365C89" w:rsidRPr="00BC459F" w:rsidRDefault="00365C89" w:rsidP="00365C89">
      <w:pPr>
        <w:widowControl w:val="0"/>
        <w:autoSpaceDE w:val="0"/>
        <w:autoSpaceDN w:val="0"/>
        <w:adjustRightInd w:val="0"/>
        <w:ind w:left="5103"/>
        <w:jc w:val="center"/>
        <w:rPr>
          <w:rFonts w:ascii="Arial" w:hAnsi="Arial" w:cs="Arial"/>
          <w:sz w:val="26"/>
          <w:szCs w:val="26"/>
        </w:rPr>
      </w:pPr>
      <w:r w:rsidRPr="00BC459F">
        <w:rPr>
          <w:sz w:val="24"/>
          <w:szCs w:val="24"/>
        </w:rPr>
        <w:t>от 12 февраля 2016 года № 107/913-5</w:t>
      </w:r>
    </w:p>
    <w:p w:rsidR="00365C89" w:rsidRPr="00BC459F" w:rsidRDefault="00365C89" w:rsidP="00365C89">
      <w:pPr>
        <w:keepNext/>
        <w:ind w:left="4678"/>
        <w:jc w:val="center"/>
        <w:rPr>
          <w:b/>
          <w:bCs/>
          <w:sz w:val="27"/>
          <w:szCs w:val="27"/>
        </w:rPr>
      </w:pPr>
    </w:p>
    <w:p w:rsidR="00365C89" w:rsidRPr="00BC459F" w:rsidRDefault="00365C89" w:rsidP="00365C89">
      <w:pPr>
        <w:keepNext/>
        <w:ind w:left="5670"/>
        <w:jc w:val="center"/>
        <w:rPr>
          <w:b/>
          <w:bCs/>
          <w:sz w:val="27"/>
          <w:szCs w:val="27"/>
        </w:rPr>
      </w:pPr>
    </w:p>
    <w:p w:rsidR="00365C89" w:rsidRPr="00BC459F" w:rsidRDefault="00365C89" w:rsidP="00365C89">
      <w:pPr>
        <w:keepNext/>
        <w:jc w:val="center"/>
        <w:rPr>
          <w:b/>
          <w:bCs/>
        </w:rPr>
      </w:pPr>
      <w:r w:rsidRPr="00BC459F">
        <w:rPr>
          <w:b/>
          <w:bCs/>
        </w:rPr>
        <w:t>Смета расходов</w:t>
      </w:r>
    </w:p>
    <w:p w:rsidR="00365C89" w:rsidRPr="00BC459F" w:rsidRDefault="00365C89" w:rsidP="00365C89">
      <w:pPr>
        <w:keepNext/>
        <w:jc w:val="center"/>
        <w:rPr>
          <w:b/>
        </w:rPr>
      </w:pPr>
      <w:r w:rsidRPr="00BC459F">
        <w:rPr>
          <w:b/>
        </w:rPr>
        <w:t>на проведение конкурса среди педагогических работников образовательных учреждений Новосибирской области на лучшую разработку тематического занятия, посвященного истории выборов в России, «110 лет российскому парламентаризму»</w:t>
      </w:r>
    </w:p>
    <w:p w:rsidR="00365C89" w:rsidRPr="00BC459F" w:rsidRDefault="00365C89" w:rsidP="00365C89">
      <w:pPr>
        <w:keepNext/>
        <w:jc w:val="center"/>
        <w:rPr>
          <w:b/>
        </w:rPr>
      </w:pPr>
    </w:p>
    <w:tbl>
      <w:tblPr>
        <w:tblW w:w="9640" w:type="dxa"/>
        <w:tblInd w:w="-34" w:type="dxa"/>
        <w:tblLayout w:type="fixed"/>
        <w:tblLook w:val="0000" w:firstRow="0" w:lastRow="0" w:firstColumn="0" w:lastColumn="0" w:noHBand="0" w:noVBand="0"/>
      </w:tblPr>
      <w:tblGrid>
        <w:gridCol w:w="709"/>
        <w:gridCol w:w="4395"/>
        <w:gridCol w:w="4536"/>
      </w:tblGrid>
      <w:tr w:rsidR="00365C89" w:rsidRPr="00BC459F" w:rsidTr="00621D07">
        <w:tc>
          <w:tcPr>
            <w:tcW w:w="709" w:type="dxa"/>
            <w:tcBorders>
              <w:top w:val="single" w:sz="4" w:space="0" w:color="auto"/>
              <w:left w:val="single" w:sz="4" w:space="0" w:color="auto"/>
              <w:bottom w:val="single" w:sz="4" w:space="0" w:color="auto"/>
              <w:right w:val="single" w:sz="4" w:space="0" w:color="auto"/>
            </w:tcBorders>
          </w:tcPr>
          <w:p w:rsidR="00365C89" w:rsidRPr="00BC459F" w:rsidRDefault="00365C89" w:rsidP="00621D07">
            <w:pPr>
              <w:jc w:val="center"/>
              <w:rPr>
                <w:b/>
                <w:szCs w:val="26"/>
              </w:rPr>
            </w:pPr>
            <w:r w:rsidRPr="00BC459F">
              <w:rPr>
                <w:b/>
                <w:szCs w:val="26"/>
              </w:rPr>
              <w:t>№</w:t>
            </w:r>
          </w:p>
          <w:p w:rsidR="00365C89" w:rsidRPr="00BC459F" w:rsidRDefault="00365C89" w:rsidP="00621D07">
            <w:pPr>
              <w:jc w:val="center"/>
              <w:rPr>
                <w:b/>
                <w:szCs w:val="26"/>
              </w:rPr>
            </w:pPr>
            <w:r w:rsidRPr="00BC459F">
              <w:rPr>
                <w:b/>
                <w:szCs w:val="26"/>
              </w:rPr>
              <w:t>п/п</w:t>
            </w:r>
          </w:p>
        </w:tc>
        <w:tc>
          <w:tcPr>
            <w:tcW w:w="4395" w:type="dxa"/>
            <w:tcBorders>
              <w:top w:val="single" w:sz="4" w:space="0" w:color="auto"/>
              <w:left w:val="single" w:sz="4" w:space="0" w:color="auto"/>
              <w:bottom w:val="single" w:sz="4" w:space="0" w:color="auto"/>
              <w:right w:val="single" w:sz="4" w:space="0" w:color="auto"/>
            </w:tcBorders>
          </w:tcPr>
          <w:p w:rsidR="00365C89" w:rsidRPr="00BC459F" w:rsidRDefault="00365C89" w:rsidP="00621D07">
            <w:pPr>
              <w:jc w:val="center"/>
              <w:rPr>
                <w:b/>
                <w:szCs w:val="26"/>
              </w:rPr>
            </w:pPr>
            <w:r w:rsidRPr="00BC459F">
              <w:rPr>
                <w:b/>
                <w:szCs w:val="26"/>
              </w:rPr>
              <w:t>Статьи расходов</w:t>
            </w:r>
          </w:p>
        </w:tc>
        <w:tc>
          <w:tcPr>
            <w:tcW w:w="4536" w:type="dxa"/>
            <w:tcBorders>
              <w:top w:val="single" w:sz="4" w:space="0" w:color="auto"/>
              <w:left w:val="single" w:sz="4" w:space="0" w:color="auto"/>
              <w:bottom w:val="single" w:sz="4" w:space="0" w:color="auto"/>
              <w:right w:val="single" w:sz="4" w:space="0" w:color="auto"/>
            </w:tcBorders>
          </w:tcPr>
          <w:p w:rsidR="00365C89" w:rsidRPr="00BC459F" w:rsidRDefault="00365C89" w:rsidP="00621D07">
            <w:pPr>
              <w:jc w:val="center"/>
              <w:rPr>
                <w:b/>
                <w:szCs w:val="26"/>
              </w:rPr>
            </w:pPr>
            <w:r w:rsidRPr="00BC459F">
              <w:rPr>
                <w:b/>
                <w:szCs w:val="26"/>
              </w:rPr>
              <w:t>Сумма, руб.</w:t>
            </w:r>
          </w:p>
        </w:tc>
      </w:tr>
      <w:tr w:rsidR="00365C89" w:rsidRPr="00BC459F" w:rsidTr="00621D07">
        <w:tc>
          <w:tcPr>
            <w:tcW w:w="709" w:type="dxa"/>
            <w:tcBorders>
              <w:top w:val="single" w:sz="4" w:space="0" w:color="auto"/>
              <w:left w:val="single" w:sz="4" w:space="0" w:color="auto"/>
              <w:bottom w:val="single" w:sz="4" w:space="0" w:color="auto"/>
              <w:right w:val="single" w:sz="4" w:space="0" w:color="auto"/>
            </w:tcBorders>
          </w:tcPr>
          <w:p w:rsidR="00365C89" w:rsidRPr="00BC459F" w:rsidRDefault="00365C89" w:rsidP="00621D07">
            <w:pPr>
              <w:jc w:val="center"/>
              <w:rPr>
                <w:szCs w:val="22"/>
              </w:rPr>
            </w:pPr>
            <w:r w:rsidRPr="00BC459F">
              <w:rPr>
                <w:szCs w:val="22"/>
              </w:rPr>
              <w:t>1.</w:t>
            </w:r>
          </w:p>
          <w:p w:rsidR="00365C89" w:rsidRPr="00BC459F" w:rsidRDefault="00365C89" w:rsidP="00621D07">
            <w:pPr>
              <w:rPr>
                <w:szCs w:val="22"/>
              </w:rPr>
            </w:pPr>
          </w:p>
        </w:tc>
        <w:tc>
          <w:tcPr>
            <w:tcW w:w="4395" w:type="dxa"/>
            <w:tcBorders>
              <w:top w:val="single" w:sz="4" w:space="0" w:color="auto"/>
              <w:left w:val="single" w:sz="4" w:space="0" w:color="auto"/>
              <w:bottom w:val="single" w:sz="4" w:space="0" w:color="auto"/>
              <w:right w:val="single" w:sz="4" w:space="0" w:color="auto"/>
            </w:tcBorders>
          </w:tcPr>
          <w:p w:rsidR="00365C89" w:rsidRPr="00BC459F" w:rsidRDefault="00365C89" w:rsidP="00621D07">
            <w:pPr>
              <w:rPr>
                <w:szCs w:val="22"/>
              </w:rPr>
            </w:pPr>
            <w:r w:rsidRPr="00BC459F">
              <w:rPr>
                <w:szCs w:val="22"/>
              </w:rPr>
              <w:t xml:space="preserve">Денежная премия за первое место  </w:t>
            </w:r>
          </w:p>
        </w:tc>
        <w:tc>
          <w:tcPr>
            <w:tcW w:w="4536" w:type="dxa"/>
            <w:tcBorders>
              <w:top w:val="single" w:sz="4" w:space="0" w:color="auto"/>
              <w:left w:val="single" w:sz="4" w:space="0" w:color="auto"/>
              <w:bottom w:val="single" w:sz="4" w:space="0" w:color="auto"/>
              <w:right w:val="single" w:sz="4" w:space="0" w:color="auto"/>
            </w:tcBorders>
          </w:tcPr>
          <w:p w:rsidR="00365C89" w:rsidRPr="00BC459F" w:rsidRDefault="00365C89" w:rsidP="00621D07">
            <w:pPr>
              <w:jc w:val="center"/>
              <w:rPr>
                <w:i/>
                <w:szCs w:val="22"/>
              </w:rPr>
            </w:pPr>
            <w:r w:rsidRPr="00BC459F">
              <w:rPr>
                <w:szCs w:val="22"/>
              </w:rPr>
              <w:t xml:space="preserve">12 000,0 рублей, </w:t>
            </w:r>
            <w:r w:rsidRPr="00BC459F">
              <w:rPr>
                <w:szCs w:val="22"/>
              </w:rPr>
              <w:br/>
              <w:t>в том числе НДФЛ</w:t>
            </w:r>
          </w:p>
        </w:tc>
      </w:tr>
      <w:tr w:rsidR="00365C89" w:rsidRPr="00BC459F" w:rsidTr="00621D07">
        <w:tc>
          <w:tcPr>
            <w:tcW w:w="709" w:type="dxa"/>
            <w:tcBorders>
              <w:top w:val="single" w:sz="4" w:space="0" w:color="auto"/>
              <w:left w:val="single" w:sz="4" w:space="0" w:color="auto"/>
              <w:bottom w:val="single" w:sz="4" w:space="0" w:color="auto"/>
              <w:right w:val="single" w:sz="4" w:space="0" w:color="auto"/>
            </w:tcBorders>
          </w:tcPr>
          <w:p w:rsidR="00365C89" w:rsidRPr="00BC459F" w:rsidRDefault="00365C89" w:rsidP="00621D07">
            <w:pPr>
              <w:jc w:val="center"/>
              <w:rPr>
                <w:szCs w:val="22"/>
              </w:rPr>
            </w:pPr>
            <w:r w:rsidRPr="00BC459F">
              <w:rPr>
                <w:szCs w:val="22"/>
              </w:rPr>
              <w:t>2.</w:t>
            </w:r>
          </w:p>
        </w:tc>
        <w:tc>
          <w:tcPr>
            <w:tcW w:w="4395" w:type="dxa"/>
            <w:tcBorders>
              <w:top w:val="single" w:sz="4" w:space="0" w:color="auto"/>
              <w:left w:val="single" w:sz="4" w:space="0" w:color="auto"/>
              <w:bottom w:val="single" w:sz="4" w:space="0" w:color="auto"/>
              <w:right w:val="single" w:sz="4" w:space="0" w:color="auto"/>
            </w:tcBorders>
          </w:tcPr>
          <w:p w:rsidR="00365C89" w:rsidRPr="00BC459F" w:rsidRDefault="00365C89" w:rsidP="00621D07">
            <w:pPr>
              <w:rPr>
                <w:szCs w:val="22"/>
              </w:rPr>
            </w:pPr>
            <w:r w:rsidRPr="00BC459F">
              <w:rPr>
                <w:szCs w:val="22"/>
              </w:rPr>
              <w:t xml:space="preserve">Денежная премия за второе место </w:t>
            </w:r>
          </w:p>
          <w:p w:rsidR="00365C89" w:rsidRPr="00BC459F" w:rsidRDefault="00365C89" w:rsidP="00621D07">
            <w:pPr>
              <w:rPr>
                <w:szCs w:val="22"/>
              </w:rPr>
            </w:pPr>
          </w:p>
        </w:tc>
        <w:tc>
          <w:tcPr>
            <w:tcW w:w="4536" w:type="dxa"/>
            <w:tcBorders>
              <w:top w:val="single" w:sz="4" w:space="0" w:color="auto"/>
              <w:left w:val="single" w:sz="4" w:space="0" w:color="auto"/>
              <w:bottom w:val="single" w:sz="4" w:space="0" w:color="auto"/>
              <w:right w:val="single" w:sz="4" w:space="0" w:color="auto"/>
            </w:tcBorders>
          </w:tcPr>
          <w:p w:rsidR="00365C89" w:rsidRPr="00BC459F" w:rsidRDefault="00365C89" w:rsidP="00621D07">
            <w:pPr>
              <w:jc w:val="center"/>
              <w:rPr>
                <w:bCs/>
                <w:szCs w:val="22"/>
              </w:rPr>
            </w:pPr>
            <w:r w:rsidRPr="00BC459F">
              <w:rPr>
                <w:szCs w:val="22"/>
              </w:rPr>
              <w:t xml:space="preserve">10 000,0 рублей, </w:t>
            </w:r>
            <w:r w:rsidRPr="00BC459F">
              <w:rPr>
                <w:szCs w:val="22"/>
              </w:rPr>
              <w:br/>
              <w:t xml:space="preserve">в том числе НДФЛ </w:t>
            </w:r>
          </w:p>
        </w:tc>
      </w:tr>
      <w:tr w:rsidR="00365C89" w:rsidRPr="00BC459F" w:rsidTr="00621D07">
        <w:tc>
          <w:tcPr>
            <w:tcW w:w="709" w:type="dxa"/>
            <w:tcBorders>
              <w:top w:val="single" w:sz="4" w:space="0" w:color="auto"/>
              <w:left w:val="single" w:sz="4" w:space="0" w:color="auto"/>
              <w:bottom w:val="single" w:sz="4" w:space="0" w:color="auto"/>
              <w:right w:val="single" w:sz="4" w:space="0" w:color="auto"/>
            </w:tcBorders>
          </w:tcPr>
          <w:p w:rsidR="00365C89" w:rsidRPr="00BC459F" w:rsidRDefault="00365C89" w:rsidP="00621D07">
            <w:pPr>
              <w:jc w:val="center"/>
              <w:rPr>
                <w:szCs w:val="22"/>
              </w:rPr>
            </w:pPr>
            <w:r w:rsidRPr="00BC459F">
              <w:rPr>
                <w:szCs w:val="22"/>
              </w:rPr>
              <w:t>3.</w:t>
            </w:r>
          </w:p>
        </w:tc>
        <w:tc>
          <w:tcPr>
            <w:tcW w:w="4395" w:type="dxa"/>
            <w:tcBorders>
              <w:top w:val="single" w:sz="4" w:space="0" w:color="auto"/>
              <w:left w:val="single" w:sz="4" w:space="0" w:color="auto"/>
              <w:bottom w:val="single" w:sz="4" w:space="0" w:color="auto"/>
              <w:right w:val="single" w:sz="4" w:space="0" w:color="auto"/>
            </w:tcBorders>
          </w:tcPr>
          <w:p w:rsidR="00365C89" w:rsidRPr="00BC459F" w:rsidRDefault="00365C89" w:rsidP="00621D07">
            <w:pPr>
              <w:rPr>
                <w:szCs w:val="22"/>
              </w:rPr>
            </w:pPr>
            <w:r w:rsidRPr="00BC459F">
              <w:rPr>
                <w:szCs w:val="22"/>
              </w:rPr>
              <w:t xml:space="preserve">Денежная премия за третье место </w:t>
            </w:r>
          </w:p>
          <w:p w:rsidR="00365C89" w:rsidRPr="00BC459F" w:rsidRDefault="00365C89" w:rsidP="00621D07">
            <w:pPr>
              <w:rPr>
                <w:szCs w:val="22"/>
              </w:rPr>
            </w:pPr>
          </w:p>
        </w:tc>
        <w:tc>
          <w:tcPr>
            <w:tcW w:w="4536" w:type="dxa"/>
            <w:tcBorders>
              <w:top w:val="single" w:sz="4" w:space="0" w:color="auto"/>
              <w:left w:val="single" w:sz="4" w:space="0" w:color="auto"/>
              <w:bottom w:val="single" w:sz="4" w:space="0" w:color="auto"/>
              <w:right w:val="single" w:sz="4" w:space="0" w:color="auto"/>
            </w:tcBorders>
          </w:tcPr>
          <w:p w:rsidR="00365C89" w:rsidRPr="00BC459F" w:rsidRDefault="00365C89" w:rsidP="00621D07">
            <w:pPr>
              <w:jc w:val="center"/>
              <w:rPr>
                <w:szCs w:val="22"/>
              </w:rPr>
            </w:pPr>
            <w:r w:rsidRPr="00BC459F">
              <w:rPr>
                <w:szCs w:val="22"/>
              </w:rPr>
              <w:t xml:space="preserve">8 000,0 рублей, </w:t>
            </w:r>
            <w:r w:rsidRPr="00BC459F">
              <w:rPr>
                <w:szCs w:val="22"/>
              </w:rPr>
              <w:br/>
              <w:t>в том числе НДФЛ</w:t>
            </w:r>
          </w:p>
        </w:tc>
      </w:tr>
      <w:tr w:rsidR="00365C89" w:rsidRPr="00BC459F" w:rsidTr="00621D07">
        <w:tc>
          <w:tcPr>
            <w:tcW w:w="709" w:type="dxa"/>
            <w:tcBorders>
              <w:top w:val="single" w:sz="4" w:space="0" w:color="auto"/>
              <w:left w:val="single" w:sz="4" w:space="0" w:color="auto"/>
              <w:bottom w:val="single" w:sz="4" w:space="0" w:color="auto"/>
              <w:right w:val="single" w:sz="4" w:space="0" w:color="auto"/>
            </w:tcBorders>
          </w:tcPr>
          <w:p w:rsidR="00365C89" w:rsidRPr="00BC459F" w:rsidRDefault="00365C89" w:rsidP="00621D07">
            <w:pPr>
              <w:jc w:val="center"/>
              <w:rPr>
                <w:szCs w:val="22"/>
              </w:rPr>
            </w:pPr>
            <w:r w:rsidRPr="00BC459F">
              <w:rPr>
                <w:szCs w:val="22"/>
              </w:rPr>
              <w:t>4.</w:t>
            </w:r>
          </w:p>
        </w:tc>
        <w:tc>
          <w:tcPr>
            <w:tcW w:w="4395" w:type="dxa"/>
            <w:tcBorders>
              <w:top w:val="single" w:sz="4" w:space="0" w:color="auto"/>
              <w:left w:val="single" w:sz="4" w:space="0" w:color="auto"/>
              <w:bottom w:val="single" w:sz="4" w:space="0" w:color="auto"/>
              <w:right w:val="single" w:sz="4" w:space="0" w:color="auto"/>
            </w:tcBorders>
          </w:tcPr>
          <w:p w:rsidR="00365C89" w:rsidRPr="00BC459F" w:rsidRDefault="00365C89" w:rsidP="00621D07">
            <w:pPr>
              <w:rPr>
                <w:szCs w:val="22"/>
              </w:rPr>
            </w:pPr>
            <w:r w:rsidRPr="00BC459F">
              <w:rPr>
                <w:szCs w:val="22"/>
              </w:rPr>
              <w:t>Поощрительная премия</w:t>
            </w:r>
          </w:p>
        </w:tc>
        <w:tc>
          <w:tcPr>
            <w:tcW w:w="4536" w:type="dxa"/>
            <w:tcBorders>
              <w:top w:val="single" w:sz="4" w:space="0" w:color="auto"/>
              <w:left w:val="single" w:sz="4" w:space="0" w:color="auto"/>
              <w:bottom w:val="single" w:sz="4" w:space="0" w:color="auto"/>
              <w:right w:val="single" w:sz="4" w:space="0" w:color="auto"/>
            </w:tcBorders>
          </w:tcPr>
          <w:p w:rsidR="00365C89" w:rsidRPr="00BC459F" w:rsidRDefault="00365C89" w:rsidP="00621D07">
            <w:pPr>
              <w:jc w:val="center"/>
              <w:rPr>
                <w:szCs w:val="22"/>
              </w:rPr>
            </w:pPr>
            <w:r w:rsidRPr="00BC459F">
              <w:rPr>
                <w:szCs w:val="22"/>
              </w:rPr>
              <w:t>3 950,0 рублей,</w:t>
            </w:r>
            <w:r w:rsidRPr="00BC459F">
              <w:rPr>
                <w:szCs w:val="22"/>
              </w:rPr>
              <w:br/>
              <w:t xml:space="preserve"> в том числе НДФЛ</w:t>
            </w:r>
          </w:p>
        </w:tc>
      </w:tr>
      <w:tr w:rsidR="00365C89" w:rsidRPr="00BC459F" w:rsidTr="00621D07">
        <w:tc>
          <w:tcPr>
            <w:tcW w:w="709" w:type="dxa"/>
            <w:tcBorders>
              <w:top w:val="single" w:sz="4" w:space="0" w:color="auto"/>
              <w:left w:val="single" w:sz="4" w:space="0" w:color="auto"/>
              <w:bottom w:val="single" w:sz="4" w:space="0" w:color="auto"/>
              <w:right w:val="single" w:sz="4" w:space="0" w:color="auto"/>
            </w:tcBorders>
          </w:tcPr>
          <w:p w:rsidR="00365C89" w:rsidRPr="00BC459F" w:rsidRDefault="00365C89" w:rsidP="00621D07">
            <w:pPr>
              <w:jc w:val="center"/>
              <w:rPr>
                <w:szCs w:val="22"/>
              </w:rPr>
            </w:pPr>
            <w:r w:rsidRPr="00BC459F">
              <w:rPr>
                <w:szCs w:val="22"/>
              </w:rPr>
              <w:t>5.</w:t>
            </w:r>
          </w:p>
        </w:tc>
        <w:tc>
          <w:tcPr>
            <w:tcW w:w="4395" w:type="dxa"/>
            <w:tcBorders>
              <w:top w:val="single" w:sz="4" w:space="0" w:color="auto"/>
              <w:left w:val="single" w:sz="4" w:space="0" w:color="auto"/>
              <w:bottom w:val="single" w:sz="4" w:space="0" w:color="auto"/>
              <w:right w:val="single" w:sz="4" w:space="0" w:color="auto"/>
            </w:tcBorders>
          </w:tcPr>
          <w:p w:rsidR="00365C89" w:rsidRPr="00BC459F" w:rsidRDefault="00365C89" w:rsidP="00621D07">
            <w:pPr>
              <w:rPr>
                <w:szCs w:val="22"/>
              </w:rPr>
            </w:pPr>
            <w:r w:rsidRPr="00BC459F">
              <w:rPr>
                <w:szCs w:val="22"/>
              </w:rPr>
              <w:t>Поощрительная премия</w:t>
            </w:r>
          </w:p>
        </w:tc>
        <w:tc>
          <w:tcPr>
            <w:tcW w:w="4536" w:type="dxa"/>
            <w:tcBorders>
              <w:top w:val="single" w:sz="4" w:space="0" w:color="auto"/>
              <w:left w:val="single" w:sz="4" w:space="0" w:color="auto"/>
              <w:bottom w:val="single" w:sz="4" w:space="0" w:color="auto"/>
              <w:right w:val="single" w:sz="4" w:space="0" w:color="auto"/>
            </w:tcBorders>
          </w:tcPr>
          <w:p w:rsidR="00365C89" w:rsidRPr="00BC459F" w:rsidRDefault="00365C89" w:rsidP="00621D07">
            <w:pPr>
              <w:jc w:val="center"/>
              <w:rPr>
                <w:szCs w:val="22"/>
              </w:rPr>
            </w:pPr>
            <w:r w:rsidRPr="00BC459F">
              <w:rPr>
                <w:szCs w:val="22"/>
              </w:rPr>
              <w:t>3 950,0 рублей,</w:t>
            </w:r>
            <w:r w:rsidRPr="00BC459F">
              <w:rPr>
                <w:szCs w:val="22"/>
              </w:rPr>
              <w:br/>
              <w:t xml:space="preserve"> в том числе НДФЛ</w:t>
            </w:r>
          </w:p>
        </w:tc>
      </w:tr>
      <w:tr w:rsidR="00365C89" w:rsidRPr="00BC459F" w:rsidTr="00621D07">
        <w:tc>
          <w:tcPr>
            <w:tcW w:w="709" w:type="dxa"/>
            <w:tcBorders>
              <w:top w:val="single" w:sz="4" w:space="0" w:color="auto"/>
              <w:left w:val="single" w:sz="4" w:space="0" w:color="auto"/>
              <w:bottom w:val="single" w:sz="4" w:space="0" w:color="auto"/>
              <w:right w:val="single" w:sz="4" w:space="0" w:color="auto"/>
            </w:tcBorders>
          </w:tcPr>
          <w:p w:rsidR="00365C89" w:rsidRPr="00BC459F" w:rsidRDefault="00365C89" w:rsidP="00621D07">
            <w:pPr>
              <w:jc w:val="center"/>
              <w:rPr>
                <w:szCs w:val="22"/>
              </w:rPr>
            </w:pPr>
          </w:p>
        </w:tc>
        <w:tc>
          <w:tcPr>
            <w:tcW w:w="4395" w:type="dxa"/>
            <w:tcBorders>
              <w:top w:val="single" w:sz="4" w:space="0" w:color="auto"/>
              <w:left w:val="single" w:sz="4" w:space="0" w:color="auto"/>
              <w:bottom w:val="single" w:sz="4" w:space="0" w:color="auto"/>
              <w:right w:val="single" w:sz="4" w:space="0" w:color="auto"/>
            </w:tcBorders>
          </w:tcPr>
          <w:p w:rsidR="00365C89" w:rsidRPr="00BC459F" w:rsidRDefault="00365C89" w:rsidP="00621D07">
            <w:pPr>
              <w:jc w:val="right"/>
              <w:rPr>
                <w:b/>
                <w:bCs/>
                <w:szCs w:val="22"/>
              </w:rPr>
            </w:pPr>
            <w:r w:rsidRPr="00BC459F">
              <w:rPr>
                <w:b/>
                <w:bCs/>
                <w:szCs w:val="22"/>
              </w:rPr>
              <w:t>ИТОГО:</w:t>
            </w:r>
          </w:p>
        </w:tc>
        <w:tc>
          <w:tcPr>
            <w:tcW w:w="4536" w:type="dxa"/>
            <w:tcBorders>
              <w:top w:val="single" w:sz="4" w:space="0" w:color="auto"/>
              <w:left w:val="single" w:sz="4" w:space="0" w:color="auto"/>
              <w:bottom w:val="single" w:sz="4" w:space="0" w:color="auto"/>
              <w:right w:val="single" w:sz="4" w:space="0" w:color="auto"/>
            </w:tcBorders>
          </w:tcPr>
          <w:p w:rsidR="00365C89" w:rsidRPr="00BC459F" w:rsidRDefault="00365C89" w:rsidP="00621D07">
            <w:pPr>
              <w:jc w:val="center"/>
              <w:rPr>
                <w:b/>
                <w:bCs/>
                <w:szCs w:val="22"/>
              </w:rPr>
            </w:pPr>
            <w:r w:rsidRPr="00BC459F">
              <w:rPr>
                <w:b/>
                <w:bCs/>
                <w:szCs w:val="22"/>
              </w:rPr>
              <w:t>37 900,0</w:t>
            </w:r>
          </w:p>
        </w:tc>
      </w:tr>
    </w:tbl>
    <w:p w:rsidR="00365C89" w:rsidRPr="00BC459F" w:rsidRDefault="00365C89" w:rsidP="00365C89">
      <w:pPr>
        <w:keepNext/>
        <w:jc w:val="center"/>
        <w:rPr>
          <w:b/>
        </w:rPr>
      </w:pPr>
    </w:p>
    <w:p w:rsidR="00365C89" w:rsidRDefault="00365C89" w:rsidP="00365C89">
      <w:pPr>
        <w:widowControl w:val="0"/>
        <w:autoSpaceDE w:val="0"/>
        <w:autoSpaceDN w:val="0"/>
        <w:adjustRightInd w:val="0"/>
        <w:jc w:val="center"/>
        <w:outlineLvl w:val="0"/>
        <w:rPr>
          <w:b/>
          <w:bCs/>
        </w:rPr>
      </w:pPr>
    </w:p>
    <w:p w:rsidR="00584F18" w:rsidRPr="00365C89" w:rsidRDefault="00584F18"/>
    <w:sectPr w:rsidR="00584F18" w:rsidRPr="00365C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C89"/>
    <w:rsid w:val="00212709"/>
    <w:rsid w:val="00365C89"/>
    <w:rsid w:val="00584F18"/>
    <w:rsid w:val="00E45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77C690-FC01-468F-8F1D-479F4A124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C89"/>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1821</Words>
  <Characters>10383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Валикова Ирина Владимировна</dc:creator>
  <cp:keywords/>
  <dc:description/>
  <cp:lastModifiedBy>Юшкова Ирина Сергеевна</cp:lastModifiedBy>
  <cp:revision>2</cp:revision>
  <dcterms:created xsi:type="dcterms:W3CDTF">2016-02-18T11:11:00Z</dcterms:created>
  <dcterms:modified xsi:type="dcterms:W3CDTF">2016-02-18T11:11:00Z</dcterms:modified>
</cp:coreProperties>
</file>